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1FFE6" w14:textId="77777777" w:rsidR="006E3D0E" w:rsidRDefault="006E3D0E" w:rsidP="006E3D0E">
      <w:pPr>
        <w:contextualSpacing/>
        <w:jc w:val="center"/>
        <w:rPr>
          <w:rFonts w:ascii="Times New Roman" w:hAnsi="Times New Roman"/>
          <w:b/>
          <w:caps/>
          <w:sz w:val="32"/>
          <w:szCs w:val="32"/>
        </w:rPr>
      </w:pPr>
    </w:p>
    <w:p w14:paraId="33E31DE8" w14:textId="77777777" w:rsidR="006E3D0E" w:rsidRPr="00CB408F" w:rsidRDefault="006E3D0E" w:rsidP="006E3D0E">
      <w:pPr>
        <w:contextualSpacing/>
        <w:jc w:val="center"/>
        <w:rPr>
          <w:rFonts w:ascii="Times New Roman" w:hAnsi="Times New Roman"/>
          <w:b/>
          <w:caps/>
          <w:sz w:val="32"/>
          <w:szCs w:val="32"/>
        </w:rPr>
      </w:pPr>
      <w:r w:rsidRPr="00CB408F">
        <w:rPr>
          <w:rFonts w:ascii="Times New Roman" w:hAnsi="Times New Roman"/>
          <w:b/>
          <w:caps/>
          <w:sz w:val="32"/>
          <w:szCs w:val="32"/>
        </w:rPr>
        <w:t>SPECYFIKACJa TECHNICZNa WYKONANIA I ODBIORU ROBÓT BUDOWLANYCH</w:t>
      </w:r>
    </w:p>
    <w:p w14:paraId="2AFF10CB" w14:textId="77777777" w:rsidR="006E3D0E" w:rsidRPr="00CB408F" w:rsidRDefault="006E3D0E" w:rsidP="006E3D0E">
      <w:pPr>
        <w:contextualSpacing/>
        <w:jc w:val="center"/>
        <w:rPr>
          <w:sz w:val="32"/>
          <w:szCs w:val="32"/>
        </w:rPr>
      </w:pPr>
    </w:p>
    <w:p w14:paraId="1634087A" w14:textId="77777777" w:rsidR="006E3D0E" w:rsidRPr="00CB408F" w:rsidRDefault="006E3D0E" w:rsidP="006E3D0E">
      <w:pPr>
        <w:contextualSpacing/>
        <w:jc w:val="center"/>
        <w:rPr>
          <w:sz w:val="32"/>
          <w:szCs w:val="32"/>
        </w:rPr>
      </w:pPr>
    </w:p>
    <w:p w14:paraId="6535E3CB" w14:textId="77777777" w:rsidR="006E3D0E" w:rsidRPr="00CB408F" w:rsidRDefault="006E3D0E" w:rsidP="006E3D0E">
      <w:pPr>
        <w:contextualSpacing/>
        <w:jc w:val="center"/>
        <w:rPr>
          <w:sz w:val="32"/>
          <w:szCs w:val="32"/>
        </w:rPr>
      </w:pPr>
    </w:p>
    <w:p w14:paraId="5F70DAC8" w14:textId="77777777" w:rsidR="006E3D0E" w:rsidRPr="00CB408F" w:rsidRDefault="006E3D0E" w:rsidP="006E3D0E">
      <w:pPr>
        <w:contextualSpacing/>
        <w:jc w:val="center"/>
        <w:rPr>
          <w:sz w:val="32"/>
          <w:szCs w:val="32"/>
        </w:rPr>
      </w:pPr>
    </w:p>
    <w:p w14:paraId="0786040D" w14:textId="77777777" w:rsidR="006E3D0E" w:rsidRPr="00CB408F" w:rsidRDefault="006E3D0E" w:rsidP="006E3D0E">
      <w:pPr>
        <w:contextualSpacing/>
        <w:jc w:val="center"/>
        <w:rPr>
          <w:sz w:val="32"/>
          <w:szCs w:val="32"/>
        </w:rPr>
      </w:pPr>
    </w:p>
    <w:p w14:paraId="3B560E96" w14:textId="77777777" w:rsidR="006E3D0E" w:rsidRPr="00CB408F" w:rsidRDefault="006E3D0E" w:rsidP="006E3D0E">
      <w:pPr>
        <w:contextualSpacing/>
        <w:jc w:val="center"/>
        <w:rPr>
          <w:sz w:val="32"/>
          <w:szCs w:val="32"/>
        </w:rPr>
      </w:pPr>
    </w:p>
    <w:p w14:paraId="6F7A5C3E" w14:textId="77777777" w:rsidR="006E3D0E" w:rsidRPr="00CB408F" w:rsidRDefault="006E3D0E" w:rsidP="006E3D0E">
      <w:pPr>
        <w:contextualSpacing/>
        <w:jc w:val="center"/>
        <w:rPr>
          <w:sz w:val="32"/>
          <w:szCs w:val="32"/>
        </w:rPr>
      </w:pPr>
    </w:p>
    <w:p w14:paraId="4431A8DD" w14:textId="77777777" w:rsidR="006E3D0E" w:rsidRPr="00CB408F" w:rsidRDefault="006E3D0E" w:rsidP="006E3D0E">
      <w:pPr>
        <w:contextualSpacing/>
        <w:jc w:val="center"/>
        <w:rPr>
          <w:sz w:val="32"/>
          <w:szCs w:val="32"/>
        </w:rPr>
      </w:pPr>
    </w:p>
    <w:p w14:paraId="40280751" w14:textId="77777777" w:rsidR="006E3D0E" w:rsidRPr="00CB408F" w:rsidRDefault="006E3D0E" w:rsidP="006E3D0E">
      <w:pPr>
        <w:contextualSpacing/>
        <w:jc w:val="center"/>
        <w:rPr>
          <w:sz w:val="32"/>
          <w:szCs w:val="32"/>
        </w:rPr>
      </w:pPr>
    </w:p>
    <w:p w14:paraId="5AAD90E1" w14:textId="77777777" w:rsidR="006E3D0E" w:rsidRPr="00CB408F" w:rsidRDefault="006E3D0E" w:rsidP="006E3D0E">
      <w:pPr>
        <w:ind w:left="1634" w:right="1633"/>
        <w:contextualSpacing/>
        <w:jc w:val="center"/>
        <w:rPr>
          <w:rFonts w:ascii="Times New Roman" w:eastAsia="Arial" w:hAnsi="Times New Roman"/>
          <w:sz w:val="32"/>
          <w:szCs w:val="32"/>
        </w:rPr>
      </w:pPr>
      <w:r w:rsidRPr="00CB408F">
        <w:rPr>
          <w:rFonts w:ascii="Times New Roman" w:hAnsi="Times New Roman"/>
          <w:b/>
          <w:sz w:val="32"/>
          <w:szCs w:val="32"/>
        </w:rPr>
        <w:t>D-04.04.02</w:t>
      </w:r>
    </w:p>
    <w:p w14:paraId="4F9BFB80" w14:textId="77777777" w:rsidR="006E3D0E" w:rsidRPr="00CB408F" w:rsidRDefault="006E3D0E" w:rsidP="006E3D0E">
      <w:pPr>
        <w:contextualSpacing/>
        <w:jc w:val="center"/>
        <w:rPr>
          <w:rFonts w:ascii="Times New Roman" w:eastAsia="Arial" w:hAnsi="Times New Roman"/>
          <w:b/>
          <w:bCs/>
          <w:sz w:val="32"/>
          <w:szCs w:val="32"/>
        </w:rPr>
      </w:pPr>
    </w:p>
    <w:p w14:paraId="2E0C4FB1" w14:textId="77777777"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PODBUDOWA Z MIESZANKI</w:t>
      </w:r>
    </w:p>
    <w:p w14:paraId="295A0C40" w14:textId="77777777"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NIEZWIĄZANEJ</w:t>
      </w:r>
    </w:p>
    <w:p w14:paraId="7E94A9A5"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83D1A33"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B22E8B9"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1546E504"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5BCC7BD4"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EB768C1"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6D3A8DCD"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7A5EDB91"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41A51AC"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0BC010A"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67809008"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A2273F9"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6C7F4F8"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600D9BF1" w14:textId="77777777" w:rsidR="006E3D0E"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05246231"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5FD7AC05"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6FEF1AD3"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2E4F6C8" w14:textId="77777777" w:rsidR="006D74F7" w:rsidRPr="00CB408F"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64DC204F"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6BD065BE" w14:textId="77777777"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lastRenderedPageBreak/>
        <w:t>1.</w:t>
      </w:r>
      <w:r w:rsidRPr="00CB408F">
        <w:rPr>
          <w:rFonts w:ascii="Times New Roman" w:hAnsi="Times New Roman"/>
          <w:b/>
          <w:color w:val="000000"/>
          <w:sz w:val="24"/>
          <w:szCs w:val="24"/>
        </w:rPr>
        <w:tab/>
        <w:t xml:space="preserve">WSTĘP </w:t>
      </w:r>
    </w:p>
    <w:p w14:paraId="34DC0B35" w14:textId="77777777" w:rsidR="006E3D0E" w:rsidRPr="00CB408F" w:rsidRDefault="006E3D0E" w:rsidP="006E3D0E">
      <w:pPr>
        <w:spacing w:after="0" w:line="240" w:lineRule="auto"/>
        <w:jc w:val="both"/>
        <w:rPr>
          <w:rFonts w:ascii="Times New Roman" w:hAnsi="Times New Roman"/>
          <w:b/>
          <w:sz w:val="24"/>
          <w:szCs w:val="24"/>
        </w:rPr>
      </w:pPr>
    </w:p>
    <w:p w14:paraId="78A6BA5B" w14:textId="77777777" w:rsidR="00307962" w:rsidRPr="00CB408F" w:rsidRDefault="006E3D0E"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Nazwa zadania</w:t>
      </w:r>
    </w:p>
    <w:p w14:paraId="2F48278D" w14:textId="2BBAA8CA" w:rsidR="00341316" w:rsidRPr="001B75D0" w:rsidRDefault="00341316" w:rsidP="003A55EF">
      <w:pPr>
        <w:spacing w:line="240" w:lineRule="auto"/>
        <w:jc w:val="both"/>
        <w:rPr>
          <w:rFonts w:ascii="Times New Roman" w:hAnsi="Times New Roman"/>
          <w:sz w:val="24"/>
          <w:szCs w:val="24"/>
        </w:rPr>
      </w:pPr>
      <w:r w:rsidRPr="00CB408F">
        <w:rPr>
          <w:rFonts w:ascii="Times New Roman" w:hAnsi="Times New Roman"/>
          <w:sz w:val="24"/>
          <w:szCs w:val="24"/>
        </w:rPr>
        <w:t>„</w:t>
      </w:r>
      <w:r w:rsidR="00773D3E">
        <w:rPr>
          <w:rFonts w:ascii="Times New Roman" w:hAnsi="Times New Roman"/>
          <w:sz w:val="24"/>
          <w:szCs w:val="24"/>
        </w:rPr>
        <w:t>Przebudowa</w:t>
      </w:r>
      <w:r w:rsidR="000C53C4">
        <w:rPr>
          <w:rFonts w:ascii="Times New Roman" w:hAnsi="Times New Roman"/>
          <w:sz w:val="24"/>
          <w:szCs w:val="24"/>
        </w:rPr>
        <w:t xml:space="preserve"> drogi gminnej</w:t>
      </w:r>
      <w:r w:rsidR="002D5011">
        <w:rPr>
          <w:rFonts w:ascii="Times New Roman" w:hAnsi="Times New Roman"/>
          <w:sz w:val="24"/>
          <w:szCs w:val="24"/>
        </w:rPr>
        <w:t xml:space="preserve"> w </w:t>
      </w:r>
      <w:proofErr w:type="spellStart"/>
      <w:r w:rsidR="002D5011">
        <w:rPr>
          <w:rFonts w:ascii="Times New Roman" w:hAnsi="Times New Roman"/>
          <w:sz w:val="24"/>
          <w:szCs w:val="24"/>
        </w:rPr>
        <w:t>Dorposzu</w:t>
      </w:r>
      <w:proofErr w:type="spellEnd"/>
      <w:r w:rsidR="002D5011">
        <w:rPr>
          <w:rFonts w:ascii="Times New Roman" w:hAnsi="Times New Roman"/>
          <w:sz w:val="24"/>
          <w:szCs w:val="24"/>
        </w:rPr>
        <w:t xml:space="preserve"> Chełmińskim</w:t>
      </w:r>
      <w:r w:rsidR="000C53C4">
        <w:rPr>
          <w:rFonts w:ascii="Times New Roman" w:hAnsi="Times New Roman"/>
          <w:sz w:val="24"/>
          <w:szCs w:val="24"/>
        </w:rPr>
        <w:t>”</w:t>
      </w:r>
    </w:p>
    <w:p w14:paraId="7E2214AD" w14:textId="77777777" w:rsidR="006E3D0E" w:rsidRPr="00CB408F" w:rsidRDefault="006E3D0E" w:rsidP="006E3D0E">
      <w:pPr>
        <w:spacing w:after="0" w:line="240" w:lineRule="auto"/>
        <w:jc w:val="both"/>
        <w:rPr>
          <w:rFonts w:ascii="Times New Roman" w:hAnsi="Times New Roman"/>
          <w:b/>
          <w:sz w:val="24"/>
          <w:szCs w:val="24"/>
        </w:rPr>
      </w:pPr>
    </w:p>
    <w:p w14:paraId="7C80237C" w14:textId="77777777" w:rsidR="000B797D" w:rsidRPr="00CB408F" w:rsidRDefault="000B797D"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Przedmiot SST</w:t>
      </w:r>
    </w:p>
    <w:p w14:paraId="5ADE48F3" w14:textId="77777777" w:rsidR="000B797D" w:rsidRDefault="000B797D" w:rsidP="006E3D0E">
      <w:pPr>
        <w:pStyle w:val="Bezodstpw"/>
        <w:rPr>
          <w:rFonts w:ascii="Times New Roman" w:hAnsi="Times New Roman"/>
          <w:sz w:val="24"/>
          <w:szCs w:val="24"/>
        </w:rPr>
      </w:pPr>
      <w:r w:rsidRPr="00CB408F">
        <w:rPr>
          <w:rFonts w:ascii="Times New Roman" w:hAnsi="Times New Roman"/>
          <w:sz w:val="24"/>
          <w:szCs w:val="24"/>
        </w:rPr>
        <w:t>Przedmiotem niniejszej Szczegółowej Specyfikacji Technicznej (SST) są wymagania ogólne dotyczące wykonania i odbioru robót związanych z wykonywaniem warstw konstrukcyjnych nawierzchni z mieszanek kruszyw niezwiązan</w:t>
      </w:r>
      <w:r w:rsidR="006E3D0E" w:rsidRPr="00CB408F">
        <w:rPr>
          <w:rFonts w:ascii="Times New Roman" w:hAnsi="Times New Roman"/>
          <w:sz w:val="24"/>
          <w:szCs w:val="24"/>
        </w:rPr>
        <w:t>ych, zagęszczanych mechanicznie</w:t>
      </w:r>
      <w:r w:rsidR="001B75D0">
        <w:rPr>
          <w:rFonts w:ascii="Times New Roman" w:hAnsi="Times New Roman"/>
          <w:sz w:val="24"/>
          <w:szCs w:val="24"/>
        </w:rPr>
        <w:t>.</w:t>
      </w:r>
    </w:p>
    <w:p w14:paraId="1CA18AB1" w14:textId="542F633F" w:rsidR="001B75D0" w:rsidRPr="00CB408F" w:rsidRDefault="001B75D0" w:rsidP="006E3D0E">
      <w:pPr>
        <w:pStyle w:val="Bezodstpw"/>
        <w:rPr>
          <w:rFonts w:ascii="Times New Roman" w:hAnsi="Times New Roman"/>
          <w:sz w:val="24"/>
          <w:szCs w:val="24"/>
        </w:rPr>
      </w:pPr>
      <w:r>
        <w:rPr>
          <w:rFonts w:ascii="Times New Roman" w:hAnsi="Times New Roman"/>
          <w:sz w:val="24"/>
          <w:szCs w:val="24"/>
        </w:rPr>
        <w:t>Dla zadania określonego w pkt. 1.1</w:t>
      </w:r>
      <w:r w:rsidR="005F2A57">
        <w:rPr>
          <w:rFonts w:ascii="Times New Roman" w:hAnsi="Times New Roman"/>
          <w:sz w:val="24"/>
          <w:szCs w:val="24"/>
        </w:rPr>
        <w:t xml:space="preserve"> </w:t>
      </w:r>
      <w:r w:rsidR="000C53C4">
        <w:rPr>
          <w:rFonts w:ascii="Times New Roman" w:hAnsi="Times New Roman"/>
          <w:sz w:val="24"/>
          <w:szCs w:val="24"/>
        </w:rPr>
        <w:t>–</w:t>
      </w:r>
      <w:r w:rsidR="005F2A57">
        <w:rPr>
          <w:rFonts w:ascii="Times New Roman" w:hAnsi="Times New Roman"/>
          <w:sz w:val="24"/>
          <w:szCs w:val="24"/>
        </w:rPr>
        <w:t xml:space="preserve"> </w:t>
      </w:r>
      <w:r w:rsidR="000C53C4">
        <w:rPr>
          <w:rFonts w:ascii="Times New Roman" w:hAnsi="Times New Roman"/>
          <w:sz w:val="24"/>
          <w:szCs w:val="24"/>
        </w:rPr>
        <w:t xml:space="preserve">dolnej i </w:t>
      </w:r>
      <w:r w:rsidR="005F2A57">
        <w:rPr>
          <w:rFonts w:ascii="Times New Roman" w:hAnsi="Times New Roman"/>
          <w:sz w:val="24"/>
          <w:szCs w:val="24"/>
        </w:rPr>
        <w:t xml:space="preserve">górnej warstwy podbudowy </w:t>
      </w:r>
      <w:r w:rsidR="000C53C4">
        <w:rPr>
          <w:rFonts w:ascii="Times New Roman" w:hAnsi="Times New Roman"/>
          <w:sz w:val="24"/>
          <w:szCs w:val="24"/>
        </w:rPr>
        <w:t xml:space="preserve">zasadniczej </w:t>
      </w:r>
      <w:r>
        <w:rPr>
          <w:rFonts w:ascii="Times New Roman" w:hAnsi="Times New Roman"/>
          <w:sz w:val="24"/>
          <w:szCs w:val="24"/>
        </w:rPr>
        <w:t>należy stosować zapisy i ustalenia dla miesza</w:t>
      </w:r>
      <w:r w:rsidR="00205DC1">
        <w:rPr>
          <w:rFonts w:ascii="Times New Roman" w:hAnsi="Times New Roman"/>
          <w:sz w:val="24"/>
          <w:szCs w:val="24"/>
        </w:rPr>
        <w:t>nek o granulacji 0/31,5</w:t>
      </w:r>
      <w:r w:rsidR="005F2A57">
        <w:rPr>
          <w:rFonts w:ascii="Times New Roman" w:hAnsi="Times New Roman"/>
          <w:sz w:val="24"/>
          <w:szCs w:val="24"/>
        </w:rPr>
        <w:t xml:space="preserve"> mm bez dodatkowego spoiwa.</w:t>
      </w:r>
    </w:p>
    <w:p w14:paraId="7C5257CD" w14:textId="77777777" w:rsidR="006E3D0E" w:rsidRPr="00CB408F" w:rsidRDefault="006E3D0E" w:rsidP="004A0B8A">
      <w:pPr>
        <w:pStyle w:val="Bezodstpw"/>
        <w:rPr>
          <w:rFonts w:ascii="Times New Roman" w:hAnsi="Times New Roman"/>
          <w:sz w:val="24"/>
          <w:szCs w:val="24"/>
        </w:rPr>
      </w:pPr>
    </w:p>
    <w:p w14:paraId="7DFF59D1" w14:textId="77777777" w:rsidR="006E3D0E" w:rsidRPr="00CB408F" w:rsidRDefault="006E3D0E" w:rsidP="000B797D">
      <w:pPr>
        <w:jc w:val="both"/>
        <w:rPr>
          <w:rFonts w:ascii="Times New Roman" w:hAnsi="Times New Roman"/>
          <w:sz w:val="24"/>
          <w:szCs w:val="24"/>
        </w:rPr>
      </w:pPr>
    </w:p>
    <w:p w14:paraId="48259AFD"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0" w:name="_Toc346191018"/>
      <w:r w:rsidRPr="00CB408F">
        <w:rPr>
          <w:rFonts w:ascii="Times New Roman" w:hAnsi="Times New Roman" w:cs="Times New Roman"/>
          <w:b/>
          <w:color w:val="auto"/>
          <w:sz w:val="24"/>
          <w:szCs w:val="24"/>
        </w:rPr>
        <w:t>Zakres robót objętych SST</w:t>
      </w:r>
      <w:bookmarkEnd w:id="0"/>
    </w:p>
    <w:p w14:paraId="65B7C3AF"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Ustalenia zawarte w niniejszej specyfikacji dotyczą zasad prowadzenia robót związanych z wykonaniem warstw z mieszanek kruszyw zagęszczanych mechanicznie, przyjętych na podstawie norm PN-EN 13285 „Mieszanki niezwiązane – Specyfikacja”, PN-EN 13242 „Kruszywa do niezwiązanych i hydraulicznie związanych materiałów stosowanych w obiektach budowlanych i budownictwie drogowym”. Wymagania mają zastosowanie do wykonanie podbudowy zasadniczej.</w:t>
      </w:r>
    </w:p>
    <w:p w14:paraId="55DB005E"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Informacje ogólne o terenie budowy</w:t>
      </w:r>
    </w:p>
    <w:p w14:paraId="4DA9F049"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Informacje ogólne zwarto w DM-00.00.00.</w:t>
      </w:r>
    </w:p>
    <w:p w14:paraId="0B740E11"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Nazwy i kody</w:t>
      </w:r>
    </w:p>
    <w:p w14:paraId="7E4C6B14"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Grupa robót:</w:t>
      </w:r>
      <w:r w:rsidRPr="00CB408F">
        <w:rPr>
          <w:rFonts w:ascii="Times New Roman" w:hAnsi="Times New Roman"/>
          <w:sz w:val="24"/>
          <w:szCs w:val="24"/>
        </w:rPr>
        <w:tab/>
        <w:t>45200000-9</w:t>
      </w:r>
      <w:r w:rsidRPr="00CB408F">
        <w:rPr>
          <w:rFonts w:ascii="Times New Roman" w:hAnsi="Times New Roman"/>
          <w:sz w:val="24"/>
          <w:szCs w:val="24"/>
        </w:rPr>
        <w:tab/>
        <w:t>Roboty budowlane w zakresie wznoszenia kompletnych obiektów budowlanych lub ich części oraz robót w zakresie inżynierii lądowej i wodnej.</w:t>
      </w:r>
    </w:p>
    <w:p w14:paraId="54B4D45A"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Klasa robót:</w:t>
      </w:r>
      <w:r w:rsidRPr="00CB408F">
        <w:rPr>
          <w:rFonts w:ascii="Times New Roman" w:hAnsi="Times New Roman"/>
          <w:sz w:val="24"/>
          <w:szCs w:val="24"/>
        </w:rPr>
        <w:tab/>
        <w:t>45230000-8</w:t>
      </w:r>
      <w:r w:rsidRPr="00CB408F">
        <w:rPr>
          <w:rFonts w:ascii="Times New Roman" w:hAnsi="Times New Roman"/>
          <w:sz w:val="24"/>
          <w:szCs w:val="24"/>
        </w:rPr>
        <w:tab/>
        <w:t>Roboty budowlane w zakresie budowy rurociągów, linii komunikacyjnych i elektroenergetycznych, autostrad, dróg, lotnisk i kolei, wyrównania terenu.</w:t>
      </w:r>
    </w:p>
    <w:p w14:paraId="384364BA"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Kategoria robót:</w:t>
      </w:r>
      <w:r w:rsidRPr="00CB408F">
        <w:rPr>
          <w:rFonts w:ascii="Times New Roman" w:hAnsi="Times New Roman"/>
          <w:sz w:val="24"/>
          <w:szCs w:val="24"/>
        </w:rPr>
        <w:tab/>
        <w:t>45233000-9</w:t>
      </w:r>
      <w:r w:rsidRPr="00CB408F">
        <w:rPr>
          <w:rFonts w:ascii="Times New Roman" w:hAnsi="Times New Roman"/>
          <w:sz w:val="24"/>
          <w:szCs w:val="24"/>
        </w:rPr>
        <w:tab/>
        <w:t>Roboty w zakresie konstruowania, fundamentowania oraz wykonywania nawierzchni autostrad, dróg.</w:t>
      </w:r>
    </w:p>
    <w:p w14:paraId="0C7BF9DB" w14:textId="77777777" w:rsidR="000B797D" w:rsidRPr="00CB408F" w:rsidRDefault="000B797D" w:rsidP="000B797D">
      <w:pPr>
        <w:tabs>
          <w:tab w:val="left" w:pos="1701"/>
          <w:tab w:val="left" w:pos="3119"/>
        </w:tabs>
        <w:ind w:left="3119" w:hanging="3119"/>
        <w:rPr>
          <w:rFonts w:ascii="Times New Roman" w:hAnsi="Times New Roman"/>
          <w:sz w:val="24"/>
          <w:szCs w:val="24"/>
        </w:rPr>
      </w:pPr>
    </w:p>
    <w:p w14:paraId="0B2D0893"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 w:name="_Toc346191019"/>
      <w:r w:rsidRPr="00CB408F">
        <w:rPr>
          <w:rFonts w:ascii="Times New Roman" w:hAnsi="Times New Roman" w:cs="Times New Roman"/>
          <w:b/>
          <w:color w:val="auto"/>
          <w:sz w:val="24"/>
          <w:szCs w:val="24"/>
        </w:rPr>
        <w:t>Określenia podstawowe</w:t>
      </w:r>
      <w:bookmarkEnd w:id="1"/>
    </w:p>
    <w:p w14:paraId="59AEA3DA"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2" w:name="_Toc346191020"/>
      <w:r w:rsidRPr="00CB408F">
        <w:rPr>
          <w:rStyle w:val="Nagwek5Znak"/>
          <w:rFonts w:ascii="Times New Roman" w:eastAsia="Calibri" w:hAnsi="Times New Roman" w:cs="Times New Roman"/>
          <w:b/>
          <w:bCs/>
          <w:color w:val="auto"/>
          <w:sz w:val="24"/>
          <w:szCs w:val="24"/>
        </w:rPr>
        <w:t>Konstrukcja nawierzchni</w:t>
      </w:r>
      <w:bookmarkEnd w:id="2"/>
      <w:r w:rsidRPr="00CB408F">
        <w:rPr>
          <w:rFonts w:ascii="Times New Roman" w:hAnsi="Times New Roman"/>
          <w:b/>
          <w:bCs/>
          <w:sz w:val="24"/>
          <w:szCs w:val="24"/>
        </w:rPr>
        <w:t xml:space="preserve"> –</w:t>
      </w:r>
      <w:r w:rsidRPr="00CB408F">
        <w:rPr>
          <w:rFonts w:ascii="Times New Roman" w:hAnsi="Times New Roman"/>
          <w:sz w:val="24"/>
          <w:szCs w:val="24"/>
        </w:rPr>
        <w:t xml:space="preserve"> konstrukcja, której celem jest rozłożenie </w:t>
      </w:r>
      <w:proofErr w:type="spellStart"/>
      <w:r w:rsidRPr="00CB408F">
        <w:rPr>
          <w:rFonts w:ascii="Times New Roman" w:hAnsi="Times New Roman"/>
          <w:sz w:val="24"/>
          <w:szCs w:val="24"/>
        </w:rPr>
        <w:t>naprężeń</w:t>
      </w:r>
      <w:proofErr w:type="spellEnd"/>
      <w:r w:rsidRPr="00CB408F">
        <w:rPr>
          <w:rFonts w:ascii="Times New Roman" w:hAnsi="Times New Roman"/>
          <w:sz w:val="24"/>
          <w:szCs w:val="24"/>
        </w:rPr>
        <w:t xml:space="preserve"> od kół pojazdów na podłoże gruntowe oraz zapewnienie bezpieczeństwa i komfortu jazdy pojazdów. Konstrukcja nawierzchni spoczywa na podłożu gruntowym lub ulepszonym podłożu. Konstrukcję wzmacnianej nawierzchni należy traktować jak podbudowę.</w:t>
      </w:r>
    </w:p>
    <w:p w14:paraId="1BD0C1BB"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3" w:name="_Toc346191021"/>
      <w:r w:rsidRPr="00CB408F">
        <w:rPr>
          <w:rStyle w:val="Nagwek5Znak"/>
          <w:rFonts w:ascii="Times New Roman" w:eastAsia="Calibri" w:hAnsi="Times New Roman" w:cs="Times New Roman"/>
          <w:b/>
          <w:color w:val="auto"/>
          <w:sz w:val="24"/>
          <w:szCs w:val="24"/>
        </w:rPr>
        <w:lastRenderedPageBreak/>
        <w:t>Podbudowa zasadnicza</w:t>
      </w:r>
      <w:bookmarkEnd w:id="3"/>
      <w:r w:rsidRPr="00CB408F">
        <w:rPr>
          <w:rFonts w:ascii="Times New Roman" w:hAnsi="Times New Roman"/>
          <w:sz w:val="24"/>
          <w:szCs w:val="24"/>
        </w:rPr>
        <w:t xml:space="preserve"> – warstwa lub warstwy konstrukcji nawierzchni spełniająca(e) podstawową funkcję w rozłożeniu </w:t>
      </w:r>
      <w:proofErr w:type="spellStart"/>
      <w:r w:rsidRPr="00CB408F">
        <w:rPr>
          <w:rFonts w:ascii="Times New Roman" w:hAnsi="Times New Roman"/>
          <w:sz w:val="24"/>
          <w:szCs w:val="24"/>
        </w:rPr>
        <w:t>naprężeń</w:t>
      </w:r>
      <w:proofErr w:type="spellEnd"/>
      <w:r w:rsidRPr="00CB408F">
        <w:rPr>
          <w:rFonts w:ascii="Times New Roman" w:hAnsi="Times New Roman"/>
          <w:sz w:val="24"/>
          <w:szCs w:val="24"/>
        </w:rPr>
        <w:t xml:space="preserve"> od kół pojazdów. Podbudowa zasadnicza może być jednowarstwowa lub dwuwarstwowa.</w:t>
      </w:r>
    </w:p>
    <w:p w14:paraId="32A4ED1D"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4" w:name="_Toc346191022"/>
      <w:r w:rsidRPr="00CB408F">
        <w:rPr>
          <w:rStyle w:val="Nagwek5Znak"/>
          <w:rFonts w:ascii="Times New Roman" w:eastAsia="Calibri" w:hAnsi="Times New Roman" w:cs="Times New Roman"/>
          <w:b/>
          <w:color w:val="auto"/>
          <w:sz w:val="24"/>
          <w:szCs w:val="24"/>
        </w:rPr>
        <w:t>Podbudowa pomocnicza</w:t>
      </w:r>
      <w:bookmarkEnd w:id="4"/>
      <w:r w:rsidRPr="00CB408F">
        <w:rPr>
          <w:rFonts w:ascii="Times New Roman" w:hAnsi="Times New Roman"/>
          <w:sz w:val="24"/>
          <w:szCs w:val="24"/>
        </w:rPr>
        <w:t xml:space="preserve"> – warstwa tworząca platformę umożliwiającą prawidłowe wbudowanie podbudowy zasadniczej, a w czasie eksploatacji nawierzchni wspomagająca warstwy górne konstrukcji nawierzchni w rozłożeniu </w:t>
      </w:r>
      <w:proofErr w:type="spellStart"/>
      <w:r w:rsidRPr="00CB408F">
        <w:rPr>
          <w:rFonts w:ascii="Times New Roman" w:hAnsi="Times New Roman"/>
          <w:sz w:val="24"/>
          <w:szCs w:val="24"/>
        </w:rPr>
        <w:t>naprężeń</w:t>
      </w:r>
      <w:proofErr w:type="spellEnd"/>
      <w:r w:rsidRPr="00CB408F">
        <w:rPr>
          <w:rFonts w:ascii="Times New Roman" w:hAnsi="Times New Roman"/>
          <w:sz w:val="24"/>
          <w:szCs w:val="24"/>
        </w:rPr>
        <w:t xml:space="preserve"> od kół pojazdów oraz ochronę nawierzchni przed szkodliwym działaniem mrozu.</w:t>
      </w:r>
    </w:p>
    <w:p w14:paraId="7C2944A1"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5" w:name="_Toc346191023"/>
      <w:r w:rsidRPr="00CB408F">
        <w:rPr>
          <w:rStyle w:val="Nagwek5Znak"/>
          <w:rFonts w:ascii="Times New Roman" w:eastAsia="Calibri" w:hAnsi="Times New Roman" w:cs="Times New Roman"/>
          <w:b/>
          <w:color w:val="auto"/>
          <w:sz w:val="24"/>
          <w:szCs w:val="24"/>
        </w:rPr>
        <w:t xml:space="preserve">Warstwa </w:t>
      </w:r>
      <w:proofErr w:type="spellStart"/>
      <w:r w:rsidRPr="00CB408F">
        <w:rPr>
          <w:rStyle w:val="Nagwek5Znak"/>
          <w:rFonts w:ascii="Times New Roman" w:eastAsia="Calibri" w:hAnsi="Times New Roman" w:cs="Times New Roman"/>
          <w:b/>
          <w:color w:val="auto"/>
          <w:sz w:val="24"/>
          <w:szCs w:val="24"/>
        </w:rPr>
        <w:t>mrozoochronna</w:t>
      </w:r>
      <w:bookmarkEnd w:id="5"/>
      <w:proofErr w:type="spellEnd"/>
      <w:r w:rsidRPr="00CB408F">
        <w:rPr>
          <w:rFonts w:ascii="Times New Roman" w:hAnsi="Times New Roman"/>
          <w:sz w:val="24"/>
          <w:szCs w:val="24"/>
        </w:rPr>
        <w:t xml:space="preserve"> – warstwa, której głównym zadaniem jest ochrona nawierzchni przed szkodliwym działaniem mrozu i zwiększenie nośności warstw dolnych konstrukcji nawierzchni. W przypadku złych warunków wodnych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xml:space="preserve"> pełni także funkcję warstwy odsączającej.</w:t>
      </w:r>
    </w:p>
    <w:p w14:paraId="563ABF2F"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6" w:name="_Toc346191024"/>
      <w:r w:rsidRPr="00CB408F">
        <w:rPr>
          <w:rStyle w:val="Nagwek5Znak"/>
          <w:rFonts w:ascii="Times New Roman" w:eastAsia="Calibri" w:hAnsi="Times New Roman" w:cs="Times New Roman"/>
          <w:b/>
          <w:color w:val="auto"/>
          <w:sz w:val="24"/>
          <w:szCs w:val="24"/>
        </w:rPr>
        <w:t>Warstwa odsączająca</w:t>
      </w:r>
      <w:bookmarkEnd w:id="6"/>
      <w:r w:rsidRPr="00CB408F">
        <w:rPr>
          <w:rFonts w:ascii="Times New Roman" w:hAnsi="Times New Roman"/>
          <w:sz w:val="24"/>
          <w:szCs w:val="24"/>
        </w:rPr>
        <w:t xml:space="preserve"> – warstwa zapewniająca odprowadzenie wody przedostającej się do spodu nawierzchni, stosowana w złych warunkach wodnych. Rolę warstwy odsączającej pełni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xml:space="preserve"> lub warstwa ulepszonego podłoża, które w takim przypadku muszą być wykonane z materiału o dużej wodoprzepuszczalności.</w:t>
      </w:r>
    </w:p>
    <w:p w14:paraId="26C56117"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7" w:name="_Toc346191025"/>
      <w:bookmarkStart w:id="8" w:name="_Toc223234195"/>
      <w:r w:rsidRPr="00CB408F">
        <w:rPr>
          <w:rStyle w:val="Nagwek5Znak"/>
          <w:rFonts w:ascii="Times New Roman" w:eastAsia="Calibri" w:hAnsi="Times New Roman" w:cs="Times New Roman"/>
          <w:b/>
          <w:color w:val="auto"/>
          <w:sz w:val="24"/>
          <w:szCs w:val="24"/>
        </w:rPr>
        <w:t>Warstwa odcinająca</w:t>
      </w:r>
      <w:bookmarkEnd w:id="7"/>
      <w:r w:rsidRPr="00CB408F">
        <w:rPr>
          <w:rFonts w:ascii="Times New Roman" w:hAnsi="Times New Roman"/>
          <w:sz w:val="24"/>
          <w:szCs w:val="24"/>
        </w:rPr>
        <w:t xml:space="preserve"> – warstwa, której zadaniem jest uniemożliwienie przedostania się cząstek gruntu podłoża do warstw wyżej położonych. Warstwa ta powinna spełniać warunek szczelności. </w:t>
      </w:r>
    </w:p>
    <w:p w14:paraId="7D2A8239" w14:textId="77777777" w:rsidR="000B797D" w:rsidRPr="00CB408F" w:rsidRDefault="000B797D" w:rsidP="000B797D">
      <w:pPr>
        <w:jc w:val="center"/>
        <w:rPr>
          <w:rFonts w:ascii="Times New Roman" w:hAnsi="Times New Roman"/>
          <w:sz w:val="24"/>
          <w:szCs w:val="24"/>
        </w:rPr>
      </w:pPr>
      <w:r w:rsidRPr="00CB408F">
        <w:rPr>
          <w:rFonts w:ascii="Times New Roman" w:hAnsi="Times New Roman"/>
          <w:sz w:val="24"/>
          <w:szCs w:val="24"/>
        </w:rPr>
        <w:t>(</w:t>
      </w:r>
      <w:r w:rsidR="000E0B95" w:rsidRPr="00CB408F">
        <w:rPr>
          <w:rFonts w:ascii="Times New Roman" w:hAnsi="Times New Roman"/>
          <w:sz w:val="24"/>
          <w:szCs w:val="24"/>
        </w:rPr>
        <w:fldChar w:fldCharType="begin"/>
      </w:r>
      <w:r w:rsidRPr="00CB408F">
        <w:rPr>
          <w:rFonts w:ascii="Times New Roman" w:hAnsi="Times New Roman"/>
          <w:sz w:val="24"/>
          <w:szCs w:val="24"/>
        </w:rPr>
        <w:instrText xml:space="preserve"> QUOTE </w:instrText>
      </w:r>
      <w:r w:rsidRPr="00CB408F">
        <w:rPr>
          <w:rFonts w:ascii="Times New Roman" w:hAnsi="Times New Roman"/>
          <w:noProof/>
          <w:sz w:val="24"/>
          <w:szCs w:val="24"/>
          <w:lang w:eastAsia="pl-PL"/>
        </w:rPr>
        <w:drawing>
          <wp:inline distT="0" distB="0" distL="0" distR="0" wp14:anchorId="0DEF28A5" wp14:editId="2AF70CCC">
            <wp:extent cx="559435" cy="313690"/>
            <wp:effectExtent l="0" t="0" r="0" b="0"/>
            <wp:docPr id="5"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9435" cy="313690"/>
                    </a:xfrm>
                    <a:prstGeom prst="rect">
                      <a:avLst/>
                    </a:prstGeom>
                    <a:noFill/>
                    <a:ln>
                      <a:noFill/>
                    </a:ln>
                  </pic:spPr>
                </pic:pic>
              </a:graphicData>
            </a:graphic>
          </wp:inline>
        </w:drawing>
      </w:r>
      <w:r w:rsidRPr="00CB408F">
        <w:rPr>
          <w:rFonts w:ascii="Times New Roman" w:hAnsi="Times New Roman"/>
          <w:sz w:val="24"/>
          <w:szCs w:val="24"/>
        </w:rPr>
        <w:instrText xml:space="preserve"> </w:instrText>
      </w:r>
      <w:r w:rsidR="000E0B95" w:rsidRPr="00CB408F">
        <w:rPr>
          <w:rFonts w:ascii="Times New Roman" w:hAnsi="Times New Roman"/>
          <w:sz w:val="24"/>
          <w:szCs w:val="24"/>
        </w:rPr>
        <w:fldChar w:fldCharType="separate"/>
      </w:r>
      <w:r w:rsidRPr="00CB408F">
        <w:rPr>
          <w:rFonts w:ascii="Times New Roman" w:hAnsi="Times New Roman"/>
          <w:noProof/>
          <w:sz w:val="24"/>
          <w:szCs w:val="24"/>
          <w:lang w:eastAsia="pl-PL"/>
        </w:rPr>
        <w:drawing>
          <wp:inline distT="0" distB="0" distL="0" distR="0" wp14:anchorId="62B2B331" wp14:editId="7C914AC5">
            <wp:extent cx="559435" cy="313690"/>
            <wp:effectExtent l="0" t="0" r="0" b="0"/>
            <wp:docPr id="6"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9435" cy="313690"/>
                    </a:xfrm>
                    <a:prstGeom prst="rect">
                      <a:avLst/>
                    </a:prstGeom>
                    <a:noFill/>
                    <a:ln>
                      <a:noFill/>
                    </a:ln>
                  </pic:spPr>
                </pic:pic>
              </a:graphicData>
            </a:graphic>
          </wp:inline>
        </w:drawing>
      </w:r>
      <w:r w:rsidR="000E0B95" w:rsidRPr="00CB408F">
        <w:rPr>
          <w:rFonts w:ascii="Times New Roman" w:hAnsi="Times New Roman"/>
          <w:sz w:val="24"/>
          <w:szCs w:val="24"/>
        </w:rPr>
        <w:fldChar w:fldCharType="end"/>
      </w:r>
      <w:r w:rsidRPr="00CB408F">
        <w:rPr>
          <w:rFonts w:ascii="Times New Roman" w:hAnsi="Times New Roman"/>
          <w:sz w:val="24"/>
          <w:szCs w:val="24"/>
        </w:rPr>
        <w:t>)</w:t>
      </w:r>
    </w:p>
    <w:p w14:paraId="62D2C0DD"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9" w:name="_Toc346191026"/>
      <w:r w:rsidRPr="00CB408F">
        <w:rPr>
          <w:rStyle w:val="Nagwek5Znak"/>
          <w:rFonts w:ascii="Times New Roman" w:eastAsia="Calibri" w:hAnsi="Times New Roman" w:cs="Times New Roman"/>
          <w:b/>
          <w:color w:val="auto"/>
          <w:sz w:val="24"/>
          <w:szCs w:val="24"/>
        </w:rPr>
        <w:t>Mieszanka niezwiązana</w:t>
      </w:r>
      <w:bookmarkEnd w:id="9"/>
      <w:r w:rsidRPr="00CB408F">
        <w:rPr>
          <w:rFonts w:ascii="Times New Roman" w:hAnsi="Times New Roman"/>
          <w:sz w:val="24"/>
          <w:szCs w:val="24"/>
        </w:rPr>
        <w:t xml:space="preserve"> – ziarnisty materiał o określonym składzie ziarnowym (</w:t>
      </w:r>
      <w:proofErr w:type="spellStart"/>
      <w:r w:rsidRPr="00CB408F">
        <w:rPr>
          <w:rFonts w:ascii="Times New Roman" w:hAnsi="Times New Roman"/>
          <w:sz w:val="24"/>
          <w:szCs w:val="24"/>
        </w:rPr>
        <w:t>d÷D</w:t>
      </w:r>
      <w:proofErr w:type="spellEnd"/>
      <w:r w:rsidRPr="00CB408F">
        <w:rPr>
          <w:rFonts w:ascii="Times New Roman" w:hAnsi="Times New Roman"/>
          <w:sz w:val="24"/>
          <w:szCs w:val="24"/>
        </w:rPr>
        <w:t>), który jest stosowany do wykonywania warstw konstrukcyjnych nawierzchni. Mieszanka niezwiązana może być wytworzona: z kruszyw naturalnych, sztucznych, z recyklingu lub mieszaniny tych kruszyw w określonych proporcjach.</w:t>
      </w:r>
    </w:p>
    <w:p w14:paraId="4A3DB760"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0" w:name="_Toc346191027"/>
      <w:r w:rsidRPr="00CB408F">
        <w:rPr>
          <w:rStyle w:val="Nagwek5Znak"/>
          <w:rFonts w:ascii="Times New Roman" w:eastAsia="Calibri" w:hAnsi="Times New Roman" w:cs="Times New Roman"/>
          <w:b/>
          <w:color w:val="auto"/>
          <w:sz w:val="24"/>
          <w:szCs w:val="24"/>
        </w:rPr>
        <w:t>Nawierzchnia z mieszanki niezwiązanej</w:t>
      </w:r>
      <w:bookmarkEnd w:id="10"/>
      <w:r w:rsidRPr="00CB408F">
        <w:rPr>
          <w:rFonts w:ascii="Times New Roman" w:hAnsi="Times New Roman"/>
          <w:sz w:val="24"/>
          <w:szCs w:val="24"/>
        </w:rPr>
        <w:t xml:space="preserve"> – nawierzchnia drogowa, której wierzchnia warstwa poddawana jest bezpośredniemu oddziaływaniu ruchu i czynników atmosferycznych jest wykonana z mieszanki kruszyw niezwiązanych o ciągłym uziarnieniu.</w:t>
      </w:r>
    </w:p>
    <w:p w14:paraId="3CB0B697"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1" w:name="_Toc346191028"/>
      <w:r w:rsidRPr="00CB408F">
        <w:rPr>
          <w:rStyle w:val="Nagwek5Znak"/>
          <w:rFonts w:ascii="Times New Roman" w:eastAsia="Calibri" w:hAnsi="Times New Roman" w:cs="Times New Roman"/>
          <w:b/>
          <w:color w:val="auto"/>
          <w:sz w:val="24"/>
          <w:szCs w:val="24"/>
        </w:rPr>
        <w:t>Kategoria</w:t>
      </w:r>
      <w:bookmarkEnd w:id="11"/>
      <w:r w:rsidRPr="00CB408F">
        <w:rPr>
          <w:rFonts w:ascii="Times New Roman" w:hAnsi="Times New Roman"/>
          <w:b/>
          <w:bCs/>
          <w:sz w:val="24"/>
          <w:szCs w:val="24"/>
        </w:rPr>
        <w:t xml:space="preserve"> </w:t>
      </w:r>
      <w:r w:rsidRPr="00CB408F">
        <w:rPr>
          <w:rFonts w:ascii="Times New Roman" w:hAnsi="Times New Roman"/>
          <w:sz w:val="24"/>
          <w:szCs w:val="24"/>
        </w:rPr>
        <w:t>– charakterystyczny poziom właściwości kruszywa lub mieszanki niezwiązanej, wyrażony jako przedział wartości lub wartość graniczna.  Symbol NR użyty do określenia właściwości oznacza, że nie jest wymagane badanie danej cechy.</w:t>
      </w:r>
    </w:p>
    <w:p w14:paraId="62599B17"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2" w:name="_Toc346191029"/>
      <w:r w:rsidRPr="00CB408F">
        <w:rPr>
          <w:rStyle w:val="Nagwek5Znak"/>
          <w:rFonts w:ascii="Times New Roman" w:eastAsia="Calibri" w:hAnsi="Times New Roman" w:cs="Times New Roman"/>
          <w:b/>
          <w:color w:val="auto"/>
          <w:sz w:val="24"/>
          <w:szCs w:val="24"/>
        </w:rPr>
        <w:t>Partia</w:t>
      </w:r>
      <w:bookmarkEnd w:id="12"/>
      <w:r w:rsidRPr="00CB408F">
        <w:rPr>
          <w:rFonts w:ascii="Times New Roman" w:hAnsi="Times New Roman"/>
          <w:sz w:val="24"/>
          <w:szCs w:val="24"/>
        </w:rPr>
        <w:t xml:space="preserve"> – wielkość produkcji, wielkość dostawy, dostawa dzielona (np. ładunek wagonowy, ładunek samochodu ciężarowego, barki) lub hałda, która została wyprodukowana w okresie występowania jednakowych warunków. Przy ciągłym procesie produkcyjnym jako partię należy przyjmować ilość wyprodukowaną w ustalonym czasie.</w:t>
      </w:r>
    </w:p>
    <w:p w14:paraId="229FB233"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3" w:name="_Toc346191030"/>
      <w:r w:rsidRPr="00CB408F">
        <w:rPr>
          <w:rFonts w:ascii="Times New Roman" w:hAnsi="Times New Roman" w:cs="Times New Roman"/>
          <w:b/>
          <w:color w:val="auto"/>
          <w:sz w:val="24"/>
          <w:szCs w:val="24"/>
        </w:rPr>
        <w:t>Symbole i skróty</w:t>
      </w:r>
      <w:bookmarkEnd w:id="13"/>
    </w:p>
    <w:p w14:paraId="63841722"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Pozostałe określenia używane w niniejszym dokumencie do oznaczania poszczególnych właściwości (symbole i skróty) przyjęto zgodnie z normami PN-EN 13242, PN-EN 13285, przywołanymi normami badawczymi oraz „Katalogiem typowych konstrukcji nawierzchni podatnych i półsztywnych” (aktualnie w opracowaniu). Ponadto zastosowano następujące symbole i skróty:</w:t>
      </w:r>
    </w:p>
    <w:p w14:paraId="5D784D90"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CBR – kalifornijski wskaźnik nośności, wyrażony w procentach [%];</w:t>
      </w:r>
    </w:p>
    <w:p w14:paraId="6B4481D3"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lastRenderedPageBreak/>
        <w:t>k</w:t>
      </w:r>
      <w:r w:rsidRPr="00CB408F">
        <w:rPr>
          <w:rFonts w:ascii="Times New Roman" w:hAnsi="Times New Roman"/>
          <w:sz w:val="24"/>
          <w:szCs w:val="24"/>
          <w:vertAlign w:val="subscript"/>
        </w:rPr>
        <w:t>10</w:t>
      </w:r>
      <w:r w:rsidRPr="00CB408F">
        <w:rPr>
          <w:rFonts w:ascii="Times New Roman" w:hAnsi="Times New Roman"/>
          <w:sz w:val="24"/>
          <w:szCs w:val="24"/>
        </w:rPr>
        <w:t xml:space="preserve"> – współczynnik filtracji, oznaczany według ISO/TS 17892-11, [m/d], [cm/s];</w:t>
      </w:r>
    </w:p>
    <w:p w14:paraId="3E3566CD"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15</w:t>
      </w:r>
      <w:r w:rsidRPr="00CB408F">
        <w:rPr>
          <w:rFonts w:ascii="Times New Roman" w:hAnsi="Times New Roman"/>
          <w:sz w:val="24"/>
          <w:szCs w:val="24"/>
        </w:rPr>
        <w:t xml:space="preserve"> – wymiar boku oczka sita, przez które przechodzi 15% ziaren mieszanki niezwiązanej, z której jest wykonywana podbudowa lub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[mm];</w:t>
      </w:r>
    </w:p>
    <w:p w14:paraId="21B596B9"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85</w:t>
      </w:r>
      <w:r w:rsidRPr="00CB408F">
        <w:rPr>
          <w:rFonts w:ascii="Times New Roman" w:hAnsi="Times New Roman"/>
          <w:sz w:val="24"/>
          <w:szCs w:val="24"/>
        </w:rPr>
        <w:t xml:space="preserve"> – wymiar boku oczka sita, przez które przechodzi 85% ziaren gruntu podłoża, [mm];</w:t>
      </w:r>
    </w:p>
    <w:p w14:paraId="4E63FF4A"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50</w:t>
      </w:r>
      <w:r w:rsidRPr="00CB408F">
        <w:rPr>
          <w:rFonts w:ascii="Times New Roman" w:hAnsi="Times New Roman"/>
          <w:sz w:val="24"/>
          <w:szCs w:val="24"/>
        </w:rPr>
        <w:t xml:space="preserve"> – wymiar boku oczka sita, przez które przechodzi 50% ziaren gruntu podłoża, [mm];</w:t>
      </w:r>
    </w:p>
    <w:p w14:paraId="6D4589AE"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SE</w:t>
      </w:r>
      <w:r w:rsidRPr="00CB408F">
        <w:rPr>
          <w:rFonts w:ascii="Times New Roman" w:hAnsi="Times New Roman"/>
          <w:sz w:val="24"/>
          <w:szCs w:val="24"/>
          <w:vertAlign w:val="subscript"/>
        </w:rPr>
        <w:t>4</w:t>
      </w:r>
      <w:r w:rsidRPr="00CB408F">
        <w:rPr>
          <w:rFonts w:ascii="Times New Roman" w:hAnsi="Times New Roman"/>
          <w:sz w:val="24"/>
          <w:szCs w:val="24"/>
        </w:rPr>
        <w:t xml:space="preserve"> – wskaźnik piaskowy oznaczony wg PN-EN 933-8 załącznik A (dla frakcji 0/4 mm),</w:t>
      </w:r>
    </w:p>
    <w:p w14:paraId="1FBFC336"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w:t>
      </w:r>
      <w:r w:rsidRPr="00CB408F">
        <w:rPr>
          <w:rFonts w:ascii="Times New Roman" w:hAnsi="Times New Roman"/>
          <w:sz w:val="24"/>
          <w:szCs w:val="24"/>
          <w:vertAlign w:val="subscript"/>
        </w:rPr>
        <w:t>90</w:t>
      </w:r>
      <w:r w:rsidRPr="00CB408F">
        <w:rPr>
          <w:rFonts w:ascii="Times New Roman" w:hAnsi="Times New Roman"/>
          <w:sz w:val="24"/>
          <w:szCs w:val="24"/>
        </w:rPr>
        <w:t xml:space="preserve"> – umowna średnica porów geowłókniny lub </w:t>
      </w:r>
      <w:proofErr w:type="spellStart"/>
      <w:r w:rsidRPr="00CB408F">
        <w:rPr>
          <w:rFonts w:ascii="Times New Roman" w:hAnsi="Times New Roman"/>
          <w:sz w:val="24"/>
          <w:szCs w:val="24"/>
        </w:rPr>
        <w:t>geotkaniny</w:t>
      </w:r>
      <w:proofErr w:type="spellEnd"/>
      <w:r w:rsidRPr="00CB408F">
        <w:rPr>
          <w:rFonts w:ascii="Times New Roman" w:hAnsi="Times New Roman"/>
          <w:sz w:val="24"/>
          <w:szCs w:val="24"/>
        </w:rPr>
        <w:t xml:space="preserve"> odpowiadająca wymiarom frakcji gruntu podłoża zatrzymującego się na geowłókninie lub </w:t>
      </w:r>
      <w:proofErr w:type="spellStart"/>
      <w:r w:rsidRPr="00CB408F">
        <w:rPr>
          <w:rFonts w:ascii="Times New Roman" w:hAnsi="Times New Roman"/>
          <w:sz w:val="24"/>
          <w:szCs w:val="24"/>
        </w:rPr>
        <w:t>geotkaninie</w:t>
      </w:r>
      <w:proofErr w:type="spellEnd"/>
      <w:r w:rsidRPr="00CB408F">
        <w:rPr>
          <w:rFonts w:ascii="Times New Roman" w:hAnsi="Times New Roman"/>
          <w:sz w:val="24"/>
          <w:szCs w:val="24"/>
        </w:rPr>
        <w:t xml:space="preserve"> w ilości 90% (m/m), wartość O</w:t>
      </w:r>
      <w:r w:rsidRPr="00CB408F">
        <w:rPr>
          <w:rFonts w:ascii="Times New Roman" w:hAnsi="Times New Roman"/>
          <w:sz w:val="24"/>
          <w:szCs w:val="24"/>
          <w:vertAlign w:val="subscript"/>
        </w:rPr>
        <w:t>90</w:t>
      </w:r>
      <w:r w:rsidRPr="00CB408F">
        <w:rPr>
          <w:rFonts w:ascii="Times New Roman" w:hAnsi="Times New Roman"/>
          <w:sz w:val="24"/>
          <w:szCs w:val="24"/>
        </w:rPr>
        <w:t xml:space="preserve"> powinna być podawana przez producenta wyrobu.</w:t>
      </w:r>
      <w:r w:rsidRPr="00CB408F">
        <w:rPr>
          <w:rFonts w:ascii="Times New Roman" w:hAnsi="Times New Roman"/>
          <w:sz w:val="24"/>
          <w:szCs w:val="24"/>
        </w:rPr>
        <w:tab/>
        <w:t xml:space="preserve">  </w:t>
      </w:r>
      <w:bookmarkEnd w:id="8"/>
    </w:p>
    <w:p w14:paraId="1AB0B0C8"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4" w:name="_Toc346191031"/>
      <w:r w:rsidRPr="00CB408F">
        <w:rPr>
          <w:rFonts w:ascii="Times New Roman" w:hAnsi="Times New Roman" w:cs="Times New Roman"/>
          <w:b/>
          <w:color w:val="auto"/>
          <w:sz w:val="24"/>
          <w:szCs w:val="24"/>
        </w:rPr>
        <w:t>Ogólne wymagania dotyczące robót</w:t>
      </w:r>
      <w:bookmarkEnd w:id="14"/>
    </w:p>
    <w:p w14:paraId="077AAB0C" w14:textId="77777777" w:rsidR="000B797D" w:rsidRPr="00CB408F" w:rsidRDefault="000B797D" w:rsidP="000B797D">
      <w:pPr>
        <w:pStyle w:val="tekstost"/>
        <w:rPr>
          <w:strike/>
          <w:sz w:val="24"/>
          <w:szCs w:val="24"/>
        </w:rPr>
      </w:pPr>
      <w:r w:rsidRPr="00CB408F">
        <w:rPr>
          <w:sz w:val="24"/>
          <w:szCs w:val="24"/>
        </w:rPr>
        <w:t>Ogólne wymagania dotyczące robót podano w SST D-00.00.00 „Wymagania ogólne”</w:t>
      </w:r>
    </w:p>
    <w:p w14:paraId="08009C4B"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15" w:name="_Toc346191032"/>
      <w:r w:rsidRPr="00CB408F">
        <w:rPr>
          <w:rFonts w:ascii="Times New Roman" w:hAnsi="Times New Roman" w:cs="Times New Roman"/>
          <w:sz w:val="24"/>
          <w:szCs w:val="24"/>
        </w:rPr>
        <w:t>MATERIAŁY</w:t>
      </w:r>
      <w:bookmarkEnd w:id="15"/>
    </w:p>
    <w:p w14:paraId="1A788DD0"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6" w:name="_Toc346191033"/>
      <w:r w:rsidRPr="00CB408F">
        <w:rPr>
          <w:rFonts w:ascii="Times New Roman" w:hAnsi="Times New Roman" w:cs="Times New Roman"/>
          <w:b/>
          <w:color w:val="auto"/>
          <w:sz w:val="24"/>
          <w:szCs w:val="24"/>
        </w:rPr>
        <w:t>Materiały do mieszanek</w:t>
      </w:r>
      <w:bookmarkEnd w:id="16"/>
    </w:p>
    <w:p w14:paraId="1DE5309E"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7" w:name="_Toc346191034"/>
      <w:r w:rsidRPr="00CB408F">
        <w:rPr>
          <w:rFonts w:ascii="Times New Roman" w:hAnsi="Times New Roman" w:cs="Times New Roman"/>
          <w:b/>
          <w:color w:val="auto"/>
          <w:sz w:val="24"/>
          <w:szCs w:val="24"/>
        </w:rPr>
        <w:t>Ogólne wymagania dotyczące materiałów</w:t>
      </w:r>
      <w:bookmarkEnd w:id="17"/>
    </w:p>
    <w:p w14:paraId="7C86DEE2"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wymagania dotyczące materiałów, ich pozyskiwania i składowania, podano w SST D-00.00.00 „Wymagania ogólne”.</w:t>
      </w:r>
    </w:p>
    <w:p w14:paraId="5D217ADD"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8" w:name="_Toc346191035"/>
      <w:r w:rsidRPr="00CB408F">
        <w:rPr>
          <w:rFonts w:ascii="Times New Roman" w:hAnsi="Times New Roman" w:cs="Times New Roman"/>
          <w:b/>
          <w:color w:val="auto"/>
          <w:sz w:val="24"/>
          <w:szCs w:val="24"/>
        </w:rPr>
        <w:t>Kruszywa</w:t>
      </w:r>
      <w:bookmarkEnd w:id="18"/>
    </w:p>
    <w:p w14:paraId="6873466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Kruszywami stosowanymi do mieszanek niezwiązanych są kruszywa naturalne, sztuczne  i z recyklingu, które spełniają wymagania SST zgodnie z Tablicą 1 i normą PN-EN 13242. Kruszywa  pochodzące z różnych źródeł (naturalne, sztuczne oraz z recyklingu) mają spełnić wymagania w całej mieszance.  </w:t>
      </w:r>
    </w:p>
    <w:p w14:paraId="295FC5C4" w14:textId="77777777" w:rsidR="006F271C" w:rsidRPr="00CB408F" w:rsidRDefault="006F271C" w:rsidP="006F271C">
      <w:pPr>
        <w:jc w:val="both"/>
        <w:rPr>
          <w:rFonts w:ascii="Times New Roman" w:hAnsi="Times New Roman"/>
          <w:sz w:val="24"/>
          <w:szCs w:val="24"/>
        </w:rPr>
      </w:pPr>
      <w:r w:rsidRPr="00CB408F">
        <w:rPr>
          <w:rFonts w:ascii="Times New Roman" w:hAnsi="Times New Roman"/>
          <w:sz w:val="24"/>
          <w:szCs w:val="24"/>
        </w:rPr>
        <w:t xml:space="preserve">Materiały pochodzące z rozbiórek (recyklingu) stanowiące własność Wykonawcy, po akceptacji Inżyniera Wykonawca będzie mógł wykorzystać do ponownego wbudowania na placu budowy za wyjątkiem układu podstawowego drogi S-5 tj. jezdni trasy głównej, łącznic i jezdni </w:t>
      </w:r>
      <w:proofErr w:type="spellStart"/>
      <w:r w:rsidRPr="00CB408F">
        <w:rPr>
          <w:rFonts w:ascii="Times New Roman" w:hAnsi="Times New Roman"/>
          <w:sz w:val="24"/>
          <w:szCs w:val="24"/>
        </w:rPr>
        <w:t>zbierająco</w:t>
      </w:r>
      <w:proofErr w:type="spellEnd"/>
      <w:r w:rsidRPr="00CB408F">
        <w:rPr>
          <w:rFonts w:ascii="Times New Roman" w:hAnsi="Times New Roman"/>
          <w:sz w:val="24"/>
          <w:szCs w:val="24"/>
        </w:rPr>
        <w:t>-rozprowadzającej.</w:t>
      </w:r>
    </w:p>
    <w:p w14:paraId="5A32B177" w14:textId="77777777" w:rsidR="006F271C" w:rsidRPr="00CB408F" w:rsidRDefault="006F271C" w:rsidP="000B797D">
      <w:pPr>
        <w:jc w:val="both"/>
        <w:rPr>
          <w:rFonts w:ascii="Times New Roman" w:hAnsi="Times New Roman"/>
          <w:sz w:val="24"/>
          <w:szCs w:val="24"/>
        </w:rPr>
      </w:pPr>
    </w:p>
    <w:p w14:paraId="65CF0416" w14:textId="77777777" w:rsidR="000B797D" w:rsidRPr="00CB408F" w:rsidRDefault="000B797D" w:rsidP="000B797D">
      <w:pPr>
        <w:jc w:val="both"/>
        <w:rPr>
          <w:rFonts w:ascii="Times New Roman" w:hAnsi="Times New Roman"/>
          <w:b/>
          <w:bCs/>
          <w:kern w:val="32"/>
          <w:sz w:val="24"/>
          <w:szCs w:val="24"/>
        </w:rPr>
        <w:sectPr w:rsidR="000B797D" w:rsidRPr="00CB408F" w:rsidSect="00A54DAB">
          <w:headerReference w:type="default" r:id="rId9"/>
          <w:footerReference w:type="first" r:id="rId10"/>
          <w:pgSz w:w="11906" w:h="16838"/>
          <w:pgMar w:top="1418" w:right="1418" w:bottom="1418" w:left="1418" w:header="709" w:footer="709" w:gutter="0"/>
          <w:cols w:space="708"/>
          <w:docGrid w:linePitch="360"/>
        </w:sectPr>
      </w:pPr>
    </w:p>
    <w:p w14:paraId="51DCA25F" w14:textId="77777777"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1. Wymagania dla kruszywa do mieszanek niezwiązanych</w:t>
      </w:r>
    </w:p>
    <w:tbl>
      <w:tblPr>
        <w:tblW w:w="12547"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
        <w:gridCol w:w="532"/>
        <w:gridCol w:w="4496"/>
        <w:gridCol w:w="3544"/>
        <w:gridCol w:w="3969"/>
      </w:tblGrid>
      <w:tr w:rsidR="000B797D" w:rsidRPr="00CB408F" w14:paraId="08DE9689" w14:textId="77777777" w:rsidTr="00A54DAB">
        <w:trPr>
          <w:trHeight w:val="522"/>
        </w:trPr>
        <w:tc>
          <w:tcPr>
            <w:tcW w:w="538" w:type="dxa"/>
            <w:gridSpan w:val="2"/>
            <w:vMerge w:val="restart"/>
            <w:vAlign w:val="center"/>
          </w:tcPr>
          <w:p w14:paraId="184E034F" w14:textId="77777777" w:rsidR="000B797D" w:rsidRPr="00CB408F" w:rsidRDefault="000B797D" w:rsidP="00A54DAB">
            <w:pPr>
              <w:autoSpaceDE w:val="0"/>
              <w:autoSpaceDN w:val="0"/>
              <w:adjustRightInd w:val="0"/>
              <w:jc w:val="center"/>
              <w:rPr>
                <w:rFonts w:ascii="Times New Roman" w:hAnsi="Times New Roman"/>
                <w:sz w:val="24"/>
                <w:szCs w:val="24"/>
              </w:rPr>
            </w:pPr>
          </w:p>
          <w:p w14:paraId="03E1BDA7"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4496" w:type="dxa"/>
            <w:vMerge w:val="restart"/>
            <w:vAlign w:val="center"/>
          </w:tcPr>
          <w:p w14:paraId="06355BE1"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Właściwość</w:t>
            </w:r>
          </w:p>
        </w:tc>
        <w:tc>
          <w:tcPr>
            <w:tcW w:w="7513" w:type="dxa"/>
            <w:gridSpan w:val="2"/>
            <w:vAlign w:val="center"/>
          </w:tcPr>
          <w:p w14:paraId="481280A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kruszywa do mieszanek niezwiązanych (kategorie według PN-EN 13242)</w:t>
            </w:r>
          </w:p>
        </w:tc>
      </w:tr>
      <w:tr w:rsidR="000B797D" w:rsidRPr="00CB408F" w14:paraId="647934E6" w14:textId="77777777" w:rsidTr="00A54DAB">
        <w:trPr>
          <w:trHeight w:val="717"/>
        </w:trPr>
        <w:tc>
          <w:tcPr>
            <w:tcW w:w="538" w:type="dxa"/>
            <w:gridSpan w:val="2"/>
            <w:vMerge/>
            <w:vAlign w:val="center"/>
          </w:tcPr>
          <w:p w14:paraId="5E41AFA7"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18FC881D" w14:textId="77777777"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vAlign w:val="center"/>
          </w:tcPr>
          <w:p w14:paraId="2AFE905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podbudowa zasadnicza</w:t>
            </w:r>
          </w:p>
          <w:p w14:paraId="02F3F7E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nawierzchni drogowej obciążonej ruchem</w:t>
            </w:r>
          </w:p>
        </w:tc>
      </w:tr>
      <w:tr w:rsidR="000B797D" w:rsidRPr="00CB408F" w14:paraId="2CC621D6" w14:textId="77777777" w:rsidTr="00A54DAB">
        <w:trPr>
          <w:trHeight w:val="134"/>
        </w:trPr>
        <w:tc>
          <w:tcPr>
            <w:tcW w:w="538" w:type="dxa"/>
            <w:gridSpan w:val="2"/>
            <w:vMerge/>
            <w:vAlign w:val="center"/>
          </w:tcPr>
          <w:p w14:paraId="18EF444F"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2E1C52A2" w14:textId="77777777" w:rsidR="000B797D" w:rsidRPr="00CB408F" w:rsidRDefault="000B797D" w:rsidP="00A54DAB">
            <w:pPr>
              <w:autoSpaceDE w:val="0"/>
              <w:autoSpaceDN w:val="0"/>
              <w:adjustRightInd w:val="0"/>
              <w:rPr>
                <w:rFonts w:ascii="Times New Roman" w:hAnsi="Times New Roman"/>
                <w:sz w:val="24"/>
                <w:szCs w:val="24"/>
              </w:rPr>
            </w:pPr>
          </w:p>
        </w:tc>
        <w:tc>
          <w:tcPr>
            <w:tcW w:w="3544" w:type="dxa"/>
          </w:tcPr>
          <w:p w14:paraId="0F9AD2B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 oraz chodniki</w:t>
            </w:r>
          </w:p>
        </w:tc>
        <w:tc>
          <w:tcPr>
            <w:tcW w:w="3969" w:type="dxa"/>
          </w:tcPr>
          <w:p w14:paraId="4192835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14:paraId="4DF9E588" w14:textId="77777777" w:rsidTr="00A54DAB">
        <w:trPr>
          <w:trHeight w:val="134"/>
        </w:trPr>
        <w:tc>
          <w:tcPr>
            <w:tcW w:w="538" w:type="dxa"/>
            <w:gridSpan w:val="2"/>
            <w:vMerge w:val="restart"/>
            <w:vAlign w:val="center"/>
          </w:tcPr>
          <w:p w14:paraId="480CD82C" w14:textId="77777777" w:rsidR="000B797D" w:rsidRPr="00CB408F" w:rsidRDefault="000B797D" w:rsidP="00A54DAB">
            <w:pPr>
              <w:autoSpaceDE w:val="0"/>
              <w:autoSpaceDN w:val="0"/>
              <w:adjustRightInd w:val="0"/>
              <w:jc w:val="center"/>
              <w:rPr>
                <w:rFonts w:ascii="Times New Roman" w:hAnsi="Times New Roman"/>
                <w:sz w:val="24"/>
                <w:szCs w:val="24"/>
              </w:rPr>
            </w:pPr>
          </w:p>
          <w:p w14:paraId="2FCDEA20"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4496" w:type="dxa"/>
            <w:vMerge w:val="restart"/>
            <w:vAlign w:val="center"/>
          </w:tcPr>
          <w:p w14:paraId="099B94C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Zestaw sit #</w:t>
            </w:r>
          </w:p>
        </w:tc>
        <w:tc>
          <w:tcPr>
            <w:tcW w:w="7513" w:type="dxa"/>
            <w:gridSpan w:val="2"/>
          </w:tcPr>
          <w:p w14:paraId="30A8921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0,063; 0,5; 1; 2; 4; 5,6; 8; 11,2; 16; 22,4; 31,5; 45; 56; 63 i 90</w:t>
            </w:r>
          </w:p>
        </w:tc>
      </w:tr>
      <w:tr w:rsidR="000B797D" w:rsidRPr="00CB408F" w14:paraId="31BB2C7C" w14:textId="77777777" w:rsidTr="00A54DAB">
        <w:trPr>
          <w:trHeight w:val="127"/>
        </w:trPr>
        <w:tc>
          <w:tcPr>
            <w:tcW w:w="538" w:type="dxa"/>
            <w:gridSpan w:val="2"/>
            <w:vMerge/>
            <w:vAlign w:val="center"/>
          </w:tcPr>
          <w:p w14:paraId="06E77670"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78B76CF8" w14:textId="77777777"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tcPr>
          <w:p w14:paraId="2FDC4E7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Wszystkie wymiary kruszywa są dozwolone</w:t>
            </w:r>
          </w:p>
        </w:tc>
      </w:tr>
      <w:tr w:rsidR="000B797D" w:rsidRPr="00CB408F" w14:paraId="49BA59E9" w14:textId="77777777" w:rsidTr="00A54DAB">
        <w:trPr>
          <w:trHeight w:val="158"/>
        </w:trPr>
        <w:tc>
          <w:tcPr>
            <w:tcW w:w="538" w:type="dxa"/>
            <w:gridSpan w:val="2"/>
            <w:vAlign w:val="center"/>
          </w:tcPr>
          <w:p w14:paraId="74A6512F" w14:textId="77777777" w:rsidR="000B797D" w:rsidRPr="00CB408F" w:rsidRDefault="000B797D" w:rsidP="00A54DAB">
            <w:pPr>
              <w:autoSpaceDE w:val="0"/>
              <w:autoSpaceDN w:val="0"/>
              <w:adjustRightInd w:val="0"/>
              <w:jc w:val="center"/>
              <w:rPr>
                <w:rFonts w:ascii="Times New Roman" w:hAnsi="Times New Roman"/>
                <w:sz w:val="24"/>
                <w:szCs w:val="24"/>
              </w:rPr>
            </w:pPr>
          </w:p>
          <w:p w14:paraId="2B85647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4496" w:type="dxa"/>
            <w:vAlign w:val="center"/>
          </w:tcPr>
          <w:p w14:paraId="376D2FAF"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wg PN-EN 933-1,</w:t>
            </w:r>
          </w:p>
          <w:p w14:paraId="72CB145A"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niższa niż (badanie na mokro)</w:t>
            </w:r>
          </w:p>
        </w:tc>
        <w:tc>
          <w:tcPr>
            <w:tcW w:w="3544" w:type="dxa"/>
            <w:vAlign w:val="center"/>
          </w:tcPr>
          <w:p w14:paraId="73D8C15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14:paraId="5D7E488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14:paraId="50B12AC0"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c>
          <w:tcPr>
            <w:tcW w:w="3969" w:type="dxa"/>
            <w:vAlign w:val="center"/>
          </w:tcPr>
          <w:p w14:paraId="37C1DB1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14:paraId="22FE1AC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14:paraId="09562AF3"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r>
      <w:tr w:rsidR="000B797D" w:rsidRPr="00CB408F" w14:paraId="6DA13CFC" w14:textId="77777777" w:rsidTr="00A54DAB">
        <w:trPr>
          <w:trHeight w:val="312"/>
        </w:trPr>
        <w:tc>
          <w:tcPr>
            <w:tcW w:w="538" w:type="dxa"/>
            <w:gridSpan w:val="2"/>
            <w:vMerge w:val="restart"/>
            <w:vAlign w:val="center"/>
          </w:tcPr>
          <w:p w14:paraId="0D180AE0"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4496" w:type="dxa"/>
            <w:vAlign w:val="center"/>
          </w:tcPr>
          <w:p w14:paraId="6E65F4EF"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Kategorie ogólnych granic i tolerancji uziarnienia kruszyw, nie niższa niż:</w:t>
            </w:r>
          </w:p>
          <w:p w14:paraId="5872728E"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a) kruszywo grube o D≥2d</w:t>
            </w:r>
          </w:p>
          <w:p w14:paraId="39A183A2"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przy:</w:t>
            </w:r>
          </w:p>
          <w:p w14:paraId="0443B3B9"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D/d&lt; 4</w:t>
            </w:r>
          </w:p>
        </w:tc>
        <w:tc>
          <w:tcPr>
            <w:tcW w:w="3544" w:type="dxa"/>
            <w:vAlign w:val="center"/>
          </w:tcPr>
          <w:p w14:paraId="345279D4" w14:textId="77777777" w:rsidR="000B797D" w:rsidRPr="00CB408F" w:rsidRDefault="000B797D" w:rsidP="00A54DAB">
            <w:pPr>
              <w:autoSpaceDE w:val="0"/>
              <w:autoSpaceDN w:val="0"/>
              <w:adjustRightInd w:val="0"/>
              <w:jc w:val="center"/>
              <w:rPr>
                <w:rFonts w:ascii="Times New Roman" w:hAnsi="Times New Roman"/>
                <w:sz w:val="24"/>
                <w:szCs w:val="24"/>
              </w:rPr>
            </w:pPr>
          </w:p>
          <w:p w14:paraId="5B1887A4" w14:textId="77777777" w:rsidR="000B797D" w:rsidRPr="00CB408F" w:rsidRDefault="000B797D" w:rsidP="00A54DAB">
            <w:pPr>
              <w:autoSpaceDE w:val="0"/>
              <w:autoSpaceDN w:val="0"/>
              <w:adjustRightInd w:val="0"/>
              <w:jc w:val="center"/>
              <w:rPr>
                <w:rFonts w:ascii="Times New Roman" w:hAnsi="Times New Roman"/>
                <w:sz w:val="24"/>
                <w:szCs w:val="24"/>
              </w:rPr>
            </w:pPr>
          </w:p>
          <w:p w14:paraId="57187F4F" w14:textId="77777777" w:rsidR="000B797D" w:rsidRPr="00CB408F" w:rsidRDefault="000B797D" w:rsidP="00A54DAB">
            <w:pPr>
              <w:autoSpaceDE w:val="0"/>
              <w:autoSpaceDN w:val="0"/>
              <w:adjustRightInd w:val="0"/>
              <w:jc w:val="center"/>
              <w:rPr>
                <w:rFonts w:ascii="Times New Roman" w:hAnsi="Times New Roman"/>
                <w:sz w:val="24"/>
                <w:szCs w:val="24"/>
              </w:rPr>
            </w:pPr>
          </w:p>
          <w:p w14:paraId="61D8E6A5" w14:textId="77777777" w:rsidR="000B797D" w:rsidRPr="00CB408F" w:rsidRDefault="000B797D" w:rsidP="00A54DAB">
            <w:pPr>
              <w:autoSpaceDE w:val="0"/>
              <w:autoSpaceDN w:val="0"/>
              <w:adjustRightInd w:val="0"/>
              <w:jc w:val="center"/>
              <w:rPr>
                <w:rFonts w:ascii="Times New Roman" w:hAnsi="Times New Roman"/>
                <w:sz w:val="24"/>
                <w:szCs w:val="24"/>
              </w:rPr>
            </w:pPr>
          </w:p>
          <w:p w14:paraId="591525D3"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c>
          <w:tcPr>
            <w:tcW w:w="3969" w:type="dxa"/>
            <w:vAlign w:val="center"/>
          </w:tcPr>
          <w:p w14:paraId="1B590059" w14:textId="77777777" w:rsidR="000B797D" w:rsidRPr="00CB408F" w:rsidRDefault="000B797D" w:rsidP="00A54DAB">
            <w:pPr>
              <w:autoSpaceDE w:val="0"/>
              <w:autoSpaceDN w:val="0"/>
              <w:adjustRightInd w:val="0"/>
              <w:jc w:val="center"/>
              <w:rPr>
                <w:rFonts w:ascii="Times New Roman" w:hAnsi="Times New Roman"/>
                <w:sz w:val="24"/>
                <w:szCs w:val="24"/>
              </w:rPr>
            </w:pPr>
          </w:p>
          <w:p w14:paraId="406F1100" w14:textId="77777777" w:rsidR="000B797D" w:rsidRPr="00CB408F" w:rsidRDefault="000B797D" w:rsidP="00A54DAB">
            <w:pPr>
              <w:autoSpaceDE w:val="0"/>
              <w:autoSpaceDN w:val="0"/>
              <w:adjustRightInd w:val="0"/>
              <w:jc w:val="center"/>
              <w:rPr>
                <w:rFonts w:ascii="Times New Roman" w:hAnsi="Times New Roman"/>
                <w:sz w:val="24"/>
                <w:szCs w:val="24"/>
              </w:rPr>
            </w:pPr>
          </w:p>
          <w:p w14:paraId="7FEC0F74" w14:textId="77777777" w:rsidR="000B797D" w:rsidRPr="00CB408F" w:rsidRDefault="000B797D" w:rsidP="00A54DAB">
            <w:pPr>
              <w:autoSpaceDE w:val="0"/>
              <w:autoSpaceDN w:val="0"/>
              <w:adjustRightInd w:val="0"/>
              <w:jc w:val="center"/>
              <w:rPr>
                <w:rFonts w:ascii="Times New Roman" w:hAnsi="Times New Roman"/>
                <w:sz w:val="24"/>
                <w:szCs w:val="24"/>
              </w:rPr>
            </w:pPr>
          </w:p>
          <w:p w14:paraId="1E19C8E8" w14:textId="77777777" w:rsidR="000B797D" w:rsidRPr="00CB408F" w:rsidRDefault="000B797D" w:rsidP="00A54DAB">
            <w:pPr>
              <w:autoSpaceDE w:val="0"/>
              <w:autoSpaceDN w:val="0"/>
              <w:adjustRightInd w:val="0"/>
              <w:jc w:val="center"/>
              <w:rPr>
                <w:rFonts w:ascii="Times New Roman" w:hAnsi="Times New Roman"/>
                <w:sz w:val="24"/>
                <w:szCs w:val="24"/>
              </w:rPr>
            </w:pPr>
          </w:p>
          <w:p w14:paraId="5E3D382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r>
      <w:tr w:rsidR="000B797D" w:rsidRPr="00CB408F" w14:paraId="611BC4BF" w14:textId="77777777" w:rsidTr="00A54DAB">
        <w:trPr>
          <w:trHeight w:val="312"/>
        </w:trPr>
        <w:tc>
          <w:tcPr>
            <w:tcW w:w="538" w:type="dxa"/>
            <w:gridSpan w:val="2"/>
            <w:vMerge/>
            <w:vAlign w:val="center"/>
          </w:tcPr>
          <w:p w14:paraId="5DAD8E8D"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66428C90"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D/d≥ 4</w:t>
            </w:r>
          </w:p>
        </w:tc>
        <w:tc>
          <w:tcPr>
            <w:tcW w:w="3544" w:type="dxa"/>
            <w:vAlign w:val="center"/>
          </w:tcPr>
          <w:p w14:paraId="22176C3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c>
          <w:tcPr>
            <w:tcW w:w="3969" w:type="dxa"/>
            <w:vAlign w:val="center"/>
          </w:tcPr>
          <w:p w14:paraId="77A070F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r>
      <w:tr w:rsidR="000B797D" w:rsidRPr="00CB408F" w14:paraId="1CCD3D85" w14:textId="77777777" w:rsidTr="00A54DAB">
        <w:trPr>
          <w:trHeight w:val="312"/>
        </w:trPr>
        <w:tc>
          <w:tcPr>
            <w:tcW w:w="538" w:type="dxa"/>
            <w:gridSpan w:val="2"/>
            <w:vMerge/>
            <w:vAlign w:val="center"/>
          </w:tcPr>
          <w:p w14:paraId="0157B2A0"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1C6C526F"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b) kruszywo drobne i kruszywo o ciągłym uziarnieniu, kategoria nie niższa niż:</w:t>
            </w:r>
          </w:p>
        </w:tc>
        <w:tc>
          <w:tcPr>
            <w:tcW w:w="3544" w:type="dxa"/>
            <w:vAlign w:val="center"/>
          </w:tcPr>
          <w:p w14:paraId="02A3298C" w14:textId="77777777"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 xml:space="preserve">  20</w:t>
            </w:r>
          </w:p>
          <w:p w14:paraId="487D87D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c>
          <w:tcPr>
            <w:tcW w:w="3969" w:type="dxa"/>
            <w:vAlign w:val="center"/>
          </w:tcPr>
          <w:p w14:paraId="12D0DFC5" w14:textId="77777777"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10</w:t>
            </w:r>
          </w:p>
          <w:p w14:paraId="7225522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r>
      <w:tr w:rsidR="000B797D" w:rsidRPr="00CB408F" w14:paraId="5D466A6A" w14:textId="77777777" w:rsidTr="00A54DAB">
        <w:trPr>
          <w:trHeight w:val="209"/>
        </w:trPr>
        <w:tc>
          <w:tcPr>
            <w:tcW w:w="538" w:type="dxa"/>
            <w:gridSpan w:val="2"/>
            <w:vMerge w:val="restart"/>
            <w:vAlign w:val="center"/>
          </w:tcPr>
          <w:p w14:paraId="08BDD656" w14:textId="77777777" w:rsidR="000B797D" w:rsidRPr="00CB408F" w:rsidRDefault="000B797D" w:rsidP="00A54DAB">
            <w:pPr>
              <w:autoSpaceDE w:val="0"/>
              <w:autoSpaceDN w:val="0"/>
              <w:adjustRightInd w:val="0"/>
              <w:jc w:val="center"/>
              <w:rPr>
                <w:rFonts w:ascii="Times New Roman" w:hAnsi="Times New Roman"/>
                <w:sz w:val="24"/>
                <w:szCs w:val="24"/>
              </w:rPr>
            </w:pPr>
          </w:p>
          <w:p w14:paraId="75D44B80"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4496" w:type="dxa"/>
            <w:vAlign w:val="center"/>
          </w:tcPr>
          <w:p w14:paraId="6C61586C" w14:textId="77777777"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Kształt kruszywa grubego </w:t>
            </w:r>
            <w:r w:rsidRPr="00CB408F">
              <w:rPr>
                <w:rFonts w:ascii="Times New Roman" w:hAnsi="Times New Roman"/>
                <w:color w:val="000000"/>
                <w:sz w:val="24"/>
                <w:szCs w:val="24"/>
              </w:rPr>
              <w:t xml:space="preserve">lub kruszywa grubego </w:t>
            </w:r>
            <w:r w:rsidRPr="00CB408F">
              <w:rPr>
                <w:rFonts w:ascii="Times New Roman" w:hAnsi="Times New Roman"/>
                <w:sz w:val="24"/>
                <w:szCs w:val="24"/>
              </w:rPr>
              <w:t xml:space="preserve">(≥4mm) </w:t>
            </w:r>
            <w:r w:rsidRPr="00CB408F">
              <w:rPr>
                <w:rFonts w:ascii="Times New Roman" w:hAnsi="Times New Roman"/>
                <w:color w:val="000000"/>
                <w:sz w:val="24"/>
                <w:szCs w:val="24"/>
              </w:rPr>
              <w:t xml:space="preserve">wydzielonego z kruszywa o ciągłym uziarnieniu </w:t>
            </w:r>
            <w:r w:rsidRPr="00CB408F">
              <w:rPr>
                <w:rFonts w:ascii="Times New Roman" w:hAnsi="Times New Roman"/>
                <w:sz w:val="24"/>
                <w:szCs w:val="24"/>
              </w:rPr>
              <w:t>wg PN-EN 933-3</w:t>
            </w:r>
            <w:r w:rsidRPr="00CB408F">
              <w:rPr>
                <w:rFonts w:ascii="Times New Roman" w:hAnsi="Times New Roman"/>
                <w:sz w:val="24"/>
                <w:szCs w:val="24"/>
                <w:vertAlign w:val="superscript"/>
              </w:rPr>
              <w:t>a)</w:t>
            </w:r>
          </w:p>
          <w:p w14:paraId="6D8A08DD"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a) wskaźnik płaskości,</w:t>
            </w:r>
          </w:p>
          <w:p w14:paraId="6382FA33"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32C5505E" w14:textId="77777777" w:rsidR="000B797D" w:rsidRPr="00CB408F" w:rsidRDefault="000B797D" w:rsidP="00A54DAB">
            <w:pPr>
              <w:autoSpaceDE w:val="0"/>
              <w:autoSpaceDN w:val="0"/>
              <w:adjustRightInd w:val="0"/>
              <w:jc w:val="center"/>
              <w:rPr>
                <w:rFonts w:ascii="Times New Roman" w:hAnsi="Times New Roman"/>
                <w:sz w:val="24"/>
                <w:szCs w:val="24"/>
              </w:rPr>
            </w:pPr>
          </w:p>
          <w:p w14:paraId="56A8F7D2" w14:textId="77777777" w:rsidR="000B797D" w:rsidRPr="00CB408F" w:rsidRDefault="000B797D" w:rsidP="00A54DAB">
            <w:pPr>
              <w:autoSpaceDE w:val="0"/>
              <w:autoSpaceDN w:val="0"/>
              <w:adjustRightInd w:val="0"/>
              <w:jc w:val="center"/>
              <w:rPr>
                <w:rFonts w:ascii="Times New Roman" w:hAnsi="Times New Roman"/>
                <w:sz w:val="24"/>
                <w:szCs w:val="24"/>
              </w:rPr>
            </w:pPr>
          </w:p>
          <w:p w14:paraId="2B380CAE" w14:textId="77777777" w:rsidR="000B797D" w:rsidRPr="00CB408F" w:rsidRDefault="000B797D" w:rsidP="00A54DAB">
            <w:pPr>
              <w:autoSpaceDE w:val="0"/>
              <w:autoSpaceDN w:val="0"/>
              <w:adjustRightInd w:val="0"/>
              <w:jc w:val="center"/>
              <w:rPr>
                <w:rFonts w:ascii="Times New Roman" w:hAnsi="Times New Roman"/>
                <w:sz w:val="24"/>
                <w:szCs w:val="24"/>
              </w:rPr>
            </w:pPr>
          </w:p>
          <w:p w14:paraId="204B3D70" w14:textId="77777777" w:rsidR="000B797D" w:rsidRPr="00CB408F" w:rsidRDefault="000B797D" w:rsidP="00A54DAB">
            <w:pPr>
              <w:autoSpaceDE w:val="0"/>
              <w:autoSpaceDN w:val="0"/>
              <w:adjustRightInd w:val="0"/>
              <w:jc w:val="center"/>
              <w:rPr>
                <w:rFonts w:ascii="Times New Roman" w:hAnsi="Times New Roman"/>
                <w:sz w:val="24"/>
                <w:szCs w:val="24"/>
              </w:rPr>
            </w:pPr>
          </w:p>
          <w:p w14:paraId="0180BD72"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c>
          <w:tcPr>
            <w:tcW w:w="3969" w:type="dxa"/>
            <w:vAlign w:val="center"/>
          </w:tcPr>
          <w:p w14:paraId="42F06407" w14:textId="77777777" w:rsidR="000B797D" w:rsidRPr="00CB408F" w:rsidRDefault="000B797D" w:rsidP="00A54DAB">
            <w:pPr>
              <w:autoSpaceDE w:val="0"/>
              <w:autoSpaceDN w:val="0"/>
              <w:adjustRightInd w:val="0"/>
              <w:jc w:val="center"/>
              <w:rPr>
                <w:rFonts w:ascii="Times New Roman" w:hAnsi="Times New Roman"/>
                <w:sz w:val="24"/>
                <w:szCs w:val="24"/>
              </w:rPr>
            </w:pPr>
          </w:p>
          <w:p w14:paraId="1B3A416E" w14:textId="77777777" w:rsidR="000B797D" w:rsidRPr="00CB408F" w:rsidRDefault="000B797D" w:rsidP="00A54DAB">
            <w:pPr>
              <w:autoSpaceDE w:val="0"/>
              <w:autoSpaceDN w:val="0"/>
              <w:adjustRightInd w:val="0"/>
              <w:jc w:val="center"/>
              <w:rPr>
                <w:rFonts w:ascii="Times New Roman" w:hAnsi="Times New Roman"/>
                <w:sz w:val="24"/>
                <w:szCs w:val="24"/>
              </w:rPr>
            </w:pPr>
          </w:p>
          <w:p w14:paraId="24ECD295" w14:textId="77777777" w:rsidR="000B797D" w:rsidRPr="00CB408F" w:rsidRDefault="000B797D" w:rsidP="00A54DAB">
            <w:pPr>
              <w:autoSpaceDE w:val="0"/>
              <w:autoSpaceDN w:val="0"/>
              <w:adjustRightInd w:val="0"/>
              <w:jc w:val="center"/>
              <w:rPr>
                <w:rFonts w:ascii="Times New Roman" w:hAnsi="Times New Roman"/>
                <w:sz w:val="24"/>
                <w:szCs w:val="24"/>
              </w:rPr>
            </w:pPr>
          </w:p>
          <w:p w14:paraId="2C576BC2" w14:textId="77777777" w:rsidR="000B797D" w:rsidRPr="00CB408F" w:rsidRDefault="000B797D" w:rsidP="00A54DAB">
            <w:pPr>
              <w:autoSpaceDE w:val="0"/>
              <w:autoSpaceDN w:val="0"/>
              <w:adjustRightInd w:val="0"/>
              <w:jc w:val="center"/>
              <w:rPr>
                <w:rFonts w:ascii="Times New Roman" w:hAnsi="Times New Roman"/>
                <w:sz w:val="24"/>
                <w:szCs w:val="24"/>
              </w:rPr>
            </w:pPr>
          </w:p>
          <w:p w14:paraId="30CDABD9"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r>
      <w:tr w:rsidR="000B797D" w:rsidRPr="00CB408F" w14:paraId="07E38B7C" w14:textId="77777777" w:rsidTr="00A54DAB">
        <w:trPr>
          <w:trHeight w:val="209"/>
        </w:trPr>
        <w:tc>
          <w:tcPr>
            <w:tcW w:w="538" w:type="dxa"/>
            <w:gridSpan w:val="2"/>
            <w:vMerge/>
            <w:vAlign w:val="center"/>
          </w:tcPr>
          <w:p w14:paraId="716D4264"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0798E706"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 lub </w:t>
            </w:r>
          </w:p>
          <w:p w14:paraId="0FE38BDA"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b) wskaźnik kształtu wg PN-EN 933-4</w:t>
            </w:r>
            <w:r w:rsidRPr="00CB408F">
              <w:rPr>
                <w:rFonts w:ascii="Times New Roman" w:hAnsi="Times New Roman"/>
                <w:sz w:val="24"/>
                <w:szCs w:val="24"/>
                <w:vertAlign w:val="superscript"/>
              </w:rPr>
              <w:t xml:space="preserve"> a)</w:t>
            </w:r>
            <w:r w:rsidRPr="00CB408F">
              <w:rPr>
                <w:rFonts w:ascii="Times New Roman" w:hAnsi="Times New Roman"/>
                <w:sz w:val="24"/>
                <w:szCs w:val="24"/>
              </w:rPr>
              <w:t>,</w:t>
            </w:r>
          </w:p>
          <w:p w14:paraId="2778E64A"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64277248" w14:textId="77777777" w:rsidR="000B797D" w:rsidRPr="00CB408F" w:rsidRDefault="000B797D" w:rsidP="00A54DAB">
            <w:pPr>
              <w:autoSpaceDE w:val="0"/>
              <w:autoSpaceDN w:val="0"/>
              <w:adjustRightInd w:val="0"/>
              <w:jc w:val="center"/>
              <w:rPr>
                <w:rFonts w:ascii="Times New Roman" w:hAnsi="Times New Roman"/>
                <w:sz w:val="24"/>
                <w:szCs w:val="24"/>
              </w:rPr>
            </w:pPr>
          </w:p>
          <w:p w14:paraId="58582659"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c>
          <w:tcPr>
            <w:tcW w:w="3969" w:type="dxa"/>
            <w:vAlign w:val="center"/>
          </w:tcPr>
          <w:p w14:paraId="48C3F747" w14:textId="77777777" w:rsidR="000B797D" w:rsidRPr="00CB408F" w:rsidRDefault="000B797D" w:rsidP="00A54DAB">
            <w:pPr>
              <w:autoSpaceDE w:val="0"/>
              <w:autoSpaceDN w:val="0"/>
              <w:adjustRightInd w:val="0"/>
              <w:jc w:val="center"/>
              <w:rPr>
                <w:rFonts w:ascii="Times New Roman" w:hAnsi="Times New Roman"/>
                <w:sz w:val="24"/>
                <w:szCs w:val="24"/>
              </w:rPr>
            </w:pPr>
          </w:p>
          <w:p w14:paraId="20F23B8E"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r>
      <w:tr w:rsidR="000B797D" w:rsidRPr="00CB408F" w14:paraId="74A7E826" w14:textId="77777777" w:rsidTr="00A54DAB">
        <w:trPr>
          <w:trHeight w:val="415"/>
        </w:trPr>
        <w:tc>
          <w:tcPr>
            <w:tcW w:w="538" w:type="dxa"/>
            <w:gridSpan w:val="2"/>
            <w:vAlign w:val="center"/>
          </w:tcPr>
          <w:p w14:paraId="3F6ABFC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4496" w:type="dxa"/>
            <w:vAlign w:val="center"/>
          </w:tcPr>
          <w:p w14:paraId="7D4D1EAB"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Kategorie procentowych zawartości ziaren o powierzchni </w:t>
            </w:r>
            <w:proofErr w:type="spellStart"/>
            <w:r w:rsidRPr="00CB408F">
              <w:rPr>
                <w:rFonts w:ascii="Times New Roman" w:hAnsi="Times New Roman"/>
                <w:sz w:val="24"/>
                <w:szCs w:val="24"/>
              </w:rPr>
              <w:t>przekruszonej</w:t>
            </w:r>
            <w:proofErr w:type="spellEnd"/>
            <w:r w:rsidRPr="00CB408F">
              <w:rPr>
                <w:rFonts w:ascii="Times New Roman" w:hAnsi="Times New Roman"/>
                <w:sz w:val="24"/>
                <w:szCs w:val="24"/>
              </w:rPr>
              <w:t xml:space="preserve"> lub łamanych oraz ziaren  całkowicie zaokrąglonych w kruszywie grubym</w:t>
            </w:r>
            <w:r w:rsidRPr="00CB408F">
              <w:rPr>
                <w:rFonts w:ascii="Times New Roman" w:hAnsi="Times New Roman"/>
                <w:color w:val="000000"/>
                <w:sz w:val="24"/>
                <w:szCs w:val="24"/>
              </w:rPr>
              <w:t xml:space="preserve"> lub w kruszywie grubym (≥4mm) wydzielonym z kruszywa o ciągłym uziarnieniu </w:t>
            </w:r>
            <w:r w:rsidRPr="00CB408F">
              <w:rPr>
                <w:rFonts w:ascii="Times New Roman" w:hAnsi="Times New Roman"/>
                <w:sz w:val="24"/>
                <w:szCs w:val="24"/>
              </w:rPr>
              <w:t>wg PN-EN 933-5, kategoria nie niższa niż:</w:t>
            </w:r>
          </w:p>
        </w:tc>
        <w:tc>
          <w:tcPr>
            <w:tcW w:w="3544" w:type="dxa"/>
            <w:vAlign w:val="center"/>
          </w:tcPr>
          <w:p w14:paraId="129E8859" w14:textId="77777777" w:rsidR="000B797D" w:rsidRPr="00CB408F" w:rsidRDefault="000B797D" w:rsidP="00A54DAB">
            <w:pPr>
              <w:autoSpaceDE w:val="0"/>
              <w:autoSpaceDN w:val="0"/>
              <w:adjustRightInd w:val="0"/>
              <w:jc w:val="center"/>
              <w:rPr>
                <w:rFonts w:ascii="Times New Roman" w:hAnsi="Times New Roman"/>
                <w:sz w:val="24"/>
                <w:szCs w:val="24"/>
              </w:rPr>
            </w:pPr>
          </w:p>
          <w:p w14:paraId="66E18C7B" w14:textId="77777777" w:rsidR="000B797D" w:rsidRPr="00CB408F" w:rsidRDefault="000B797D" w:rsidP="00A54DAB">
            <w:pPr>
              <w:autoSpaceDE w:val="0"/>
              <w:autoSpaceDN w:val="0"/>
              <w:adjustRightInd w:val="0"/>
              <w:jc w:val="center"/>
              <w:rPr>
                <w:rFonts w:ascii="Times New Roman" w:hAnsi="Times New Roman"/>
                <w:sz w:val="24"/>
                <w:szCs w:val="24"/>
              </w:rPr>
            </w:pPr>
          </w:p>
          <w:p w14:paraId="75D735D4" w14:textId="77777777" w:rsidR="000B797D" w:rsidRPr="00CB408F" w:rsidRDefault="000B797D" w:rsidP="00A54DAB">
            <w:pPr>
              <w:autoSpaceDE w:val="0"/>
              <w:autoSpaceDN w:val="0"/>
              <w:adjustRightInd w:val="0"/>
              <w:jc w:val="center"/>
              <w:rPr>
                <w:rFonts w:ascii="Times New Roman" w:hAnsi="Times New Roman"/>
                <w:sz w:val="24"/>
                <w:szCs w:val="24"/>
              </w:rPr>
            </w:pPr>
          </w:p>
          <w:p w14:paraId="5C38FC7A" w14:textId="77777777" w:rsidR="000B797D" w:rsidRPr="00CB408F" w:rsidRDefault="000B797D" w:rsidP="00A54DAB">
            <w:pPr>
              <w:autoSpaceDE w:val="0"/>
              <w:autoSpaceDN w:val="0"/>
              <w:adjustRightInd w:val="0"/>
              <w:jc w:val="center"/>
              <w:rPr>
                <w:rFonts w:ascii="Times New Roman" w:hAnsi="Times New Roman"/>
                <w:sz w:val="24"/>
                <w:szCs w:val="24"/>
              </w:rPr>
            </w:pPr>
          </w:p>
          <w:p w14:paraId="113AB4E8" w14:textId="77777777"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c>
          <w:tcPr>
            <w:tcW w:w="3969" w:type="dxa"/>
            <w:vAlign w:val="center"/>
          </w:tcPr>
          <w:p w14:paraId="143AE0EE" w14:textId="77777777" w:rsidR="000B797D" w:rsidRPr="00CB408F" w:rsidRDefault="000B797D" w:rsidP="00A54DAB">
            <w:pPr>
              <w:autoSpaceDE w:val="0"/>
              <w:autoSpaceDN w:val="0"/>
              <w:adjustRightInd w:val="0"/>
              <w:jc w:val="center"/>
              <w:rPr>
                <w:rFonts w:ascii="Times New Roman" w:hAnsi="Times New Roman"/>
                <w:sz w:val="24"/>
                <w:szCs w:val="24"/>
              </w:rPr>
            </w:pPr>
          </w:p>
          <w:p w14:paraId="31D3CA3A" w14:textId="77777777" w:rsidR="000B797D" w:rsidRPr="00CB408F" w:rsidRDefault="000B797D" w:rsidP="00A54DAB">
            <w:pPr>
              <w:autoSpaceDE w:val="0"/>
              <w:autoSpaceDN w:val="0"/>
              <w:adjustRightInd w:val="0"/>
              <w:jc w:val="center"/>
              <w:rPr>
                <w:rFonts w:ascii="Times New Roman" w:hAnsi="Times New Roman"/>
                <w:sz w:val="24"/>
                <w:szCs w:val="24"/>
              </w:rPr>
            </w:pPr>
          </w:p>
          <w:p w14:paraId="2501DCA7" w14:textId="77777777" w:rsidR="000B797D" w:rsidRPr="00CB408F" w:rsidRDefault="000B797D" w:rsidP="00A54DAB">
            <w:pPr>
              <w:autoSpaceDE w:val="0"/>
              <w:autoSpaceDN w:val="0"/>
              <w:adjustRightInd w:val="0"/>
              <w:jc w:val="center"/>
              <w:rPr>
                <w:rFonts w:ascii="Times New Roman" w:hAnsi="Times New Roman"/>
                <w:sz w:val="24"/>
                <w:szCs w:val="24"/>
              </w:rPr>
            </w:pPr>
          </w:p>
          <w:p w14:paraId="537AB461" w14:textId="77777777" w:rsidR="000B797D" w:rsidRPr="00CB408F" w:rsidRDefault="000B797D" w:rsidP="00A54DAB">
            <w:pPr>
              <w:autoSpaceDE w:val="0"/>
              <w:autoSpaceDN w:val="0"/>
              <w:adjustRightInd w:val="0"/>
              <w:jc w:val="center"/>
              <w:rPr>
                <w:rFonts w:ascii="Times New Roman" w:hAnsi="Times New Roman"/>
                <w:sz w:val="24"/>
                <w:szCs w:val="24"/>
              </w:rPr>
            </w:pPr>
          </w:p>
          <w:p w14:paraId="2566D28B" w14:textId="77777777"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r>
      <w:tr w:rsidR="000B797D" w:rsidRPr="00CB408F" w14:paraId="4800313C" w14:textId="77777777" w:rsidTr="00A54DAB">
        <w:trPr>
          <w:trHeight w:val="209"/>
        </w:trPr>
        <w:tc>
          <w:tcPr>
            <w:tcW w:w="538" w:type="dxa"/>
            <w:gridSpan w:val="2"/>
            <w:vAlign w:val="center"/>
          </w:tcPr>
          <w:p w14:paraId="6881E8D9"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4496" w:type="dxa"/>
            <w:vAlign w:val="center"/>
          </w:tcPr>
          <w:p w14:paraId="5ACEAE2A"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pyłów</w:t>
            </w:r>
            <w:r w:rsidRPr="00CB408F">
              <w:rPr>
                <w:rFonts w:ascii="Times New Roman" w:hAnsi="Times New Roman"/>
                <w:color w:val="000000"/>
                <w:sz w:val="24"/>
                <w:szCs w:val="24"/>
                <w:vertAlign w:val="superscript"/>
              </w:rPr>
              <w:t xml:space="preserve"> b)</w:t>
            </w:r>
            <w:r w:rsidRPr="00CB408F">
              <w:rPr>
                <w:rFonts w:ascii="Times New Roman" w:hAnsi="Times New Roman"/>
                <w:color w:val="000000"/>
                <w:sz w:val="24"/>
                <w:szCs w:val="24"/>
              </w:rPr>
              <w:t xml:space="preserve"> </w:t>
            </w:r>
            <w:r w:rsidRPr="00CB408F">
              <w:rPr>
                <w:rFonts w:ascii="Times New Roman" w:hAnsi="Times New Roman"/>
                <w:sz w:val="24"/>
                <w:szCs w:val="24"/>
              </w:rPr>
              <w:t>w kruszywie</w:t>
            </w:r>
          </w:p>
          <w:p w14:paraId="45FC593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wg PN-EN 933-1</w:t>
            </w:r>
          </w:p>
        </w:tc>
        <w:tc>
          <w:tcPr>
            <w:tcW w:w="7513" w:type="dxa"/>
            <w:gridSpan w:val="2"/>
            <w:vAlign w:val="center"/>
          </w:tcPr>
          <w:p w14:paraId="7CF7C2FC"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proofErr w:type="spellStart"/>
            <w:r w:rsidRPr="00CB408F">
              <w:rPr>
                <w:rFonts w:ascii="Times New Roman" w:hAnsi="Times New Roman"/>
                <w:sz w:val="24"/>
                <w:szCs w:val="24"/>
              </w:rPr>
              <w:t>f</w:t>
            </w:r>
            <w:r w:rsidRPr="00CB408F">
              <w:rPr>
                <w:rFonts w:ascii="Times New Roman" w:hAnsi="Times New Roman"/>
                <w:sz w:val="24"/>
                <w:szCs w:val="24"/>
                <w:vertAlign w:val="subscript"/>
              </w:rPr>
              <w:t>Deklarowana</w:t>
            </w:r>
            <w:proofErr w:type="spellEnd"/>
          </w:p>
        </w:tc>
      </w:tr>
      <w:tr w:rsidR="000B797D" w:rsidRPr="00CB408F" w14:paraId="1E822018" w14:textId="77777777" w:rsidTr="00A54DAB">
        <w:trPr>
          <w:trHeight w:val="158"/>
        </w:trPr>
        <w:tc>
          <w:tcPr>
            <w:tcW w:w="538" w:type="dxa"/>
            <w:gridSpan w:val="2"/>
            <w:vAlign w:val="center"/>
          </w:tcPr>
          <w:p w14:paraId="4A6DB605" w14:textId="77777777" w:rsidR="000B797D" w:rsidRPr="00CB408F" w:rsidRDefault="000B797D" w:rsidP="00A54DAB">
            <w:pPr>
              <w:autoSpaceDE w:val="0"/>
              <w:autoSpaceDN w:val="0"/>
              <w:adjustRightInd w:val="0"/>
              <w:jc w:val="center"/>
              <w:rPr>
                <w:rFonts w:ascii="Times New Roman" w:hAnsi="Times New Roman"/>
                <w:sz w:val="24"/>
                <w:szCs w:val="24"/>
              </w:rPr>
            </w:pPr>
          </w:p>
          <w:p w14:paraId="6DECB4E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4496" w:type="dxa"/>
            <w:vAlign w:val="center"/>
          </w:tcPr>
          <w:p w14:paraId="2CE41E7D"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Odporność na rozdrabnianie kruszywa grubego</w:t>
            </w:r>
            <w:r w:rsidRPr="00CB408F">
              <w:rPr>
                <w:rFonts w:ascii="Times New Roman" w:hAnsi="Times New Roman"/>
                <w:color w:val="000000"/>
                <w:sz w:val="24"/>
                <w:szCs w:val="24"/>
              </w:rPr>
              <w:t xml:space="preserve"> lub kruszywa grubego wydzielonego z kruszywa o ciągłym uziarnieniu (frakcja referencyjna do badania #10/14mm) </w:t>
            </w:r>
            <w:r w:rsidRPr="00CB408F">
              <w:rPr>
                <w:rFonts w:ascii="Times New Roman" w:hAnsi="Times New Roman"/>
                <w:sz w:val="24"/>
                <w:szCs w:val="24"/>
              </w:rPr>
              <w:t xml:space="preserve"> wg PN-EN 1097-2, kategoria nie wyższa niż</w:t>
            </w:r>
          </w:p>
        </w:tc>
        <w:tc>
          <w:tcPr>
            <w:tcW w:w="3544" w:type="dxa"/>
            <w:vAlign w:val="center"/>
          </w:tcPr>
          <w:p w14:paraId="467279E7" w14:textId="77777777"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Pr="00CB408F">
              <w:rPr>
                <w:rFonts w:ascii="Times New Roman" w:hAnsi="Times New Roman"/>
                <w:sz w:val="24"/>
                <w:szCs w:val="24"/>
                <w:vertAlign w:val="subscript"/>
              </w:rPr>
              <w:t xml:space="preserve"> </w:t>
            </w:r>
            <w:r w:rsidR="00464592" w:rsidRPr="00CB408F">
              <w:rPr>
                <w:rFonts w:ascii="Times New Roman" w:hAnsi="Times New Roman"/>
                <w:sz w:val="24"/>
                <w:szCs w:val="24"/>
                <w:vertAlign w:val="subscript"/>
              </w:rPr>
              <w:t>LA40</w:t>
            </w:r>
          </w:p>
        </w:tc>
        <w:tc>
          <w:tcPr>
            <w:tcW w:w="3969" w:type="dxa"/>
            <w:vAlign w:val="center"/>
          </w:tcPr>
          <w:p w14:paraId="30BB5A40" w14:textId="77777777"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00464592" w:rsidRPr="00CB408F">
              <w:rPr>
                <w:rFonts w:ascii="Times New Roman" w:hAnsi="Times New Roman"/>
                <w:sz w:val="24"/>
                <w:szCs w:val="24"/>
                <w:vertAlign w:val="subscript"/>
              </w:rPr>
              <w:t xml:space="preserve"> LA35</w:t>
            </w:r>
          </w:p>
        </w:tc>
      </w:tr>
      <w:tr w:rsidR="000B797D" w:rsidRPr="00CB408F" w14:paraId="0FFAAD42" w14:textId="77777777" w:rsidTr="00A54DAB">
        <w:trPr>
          <w:trHeight w:val="122"/>
        </w:trPr>
        <w:tc>
          <w:tcPr>
            <w:tcW w:w="538" w:type="dxa"/>
            <w:gridSpan w:val="2"/>
            <w:vAlign w:val="center"/>
          </w:tcPr>
          <w:p w14:paraId="01160034"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4496" w:type="dxa"/>
            <w:vAlign w:val="center"/>
          </w:tcPr>
          <w:p w14:paraId="4412894E"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Odporność na ścieranie kruszywa grubego </w:t>
            </w:r>
            <w:r w:rsidRPr="00CB408F">
              <w:rPr>
                <w:rFonts w:ascii="Times New Roman" w:hAnsi="Times New Roman"/>
                <w:color w:val="000000"/>
                <w:sz w:val="24"/>
                <w:szCs w:val="24"/>
              </w:rPr>
              <w:t>lub kruszywa grubego wydzielonego z kruszywa o ciągłym uziarnieniu</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544" w:type="dxa"/>
            <w:vAlign w:val="center"/>
          </w:tcPr>
          <w:p w14:paraId="162A5AF1"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c>
          <w:tcPr>
            <w:tcW w:w="3969" w:type="dxa"/>
            <w:vAlign w:val="center"/>
          </w:tcPr>
          <w:p w14:paraId="71EF9A2D"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14:paraId="23FF2AF9" w14:textId="77777777" w:rsidTr="00A54DAB">
        <w:trPr>
          <w:trHeight w:val="209"/>
        </w:trPr>
        <w:tc>
          <w:tcPr>
            <w:tcW w:w="538" w:type="dxa"/>
            <w:gridSpan w:val="2"/>
            <w:vAlign w:val="center"/>
          </w:tcPr>
          <w:p w14:paraId="1ED568AA" w14:textId="77777777" w:rsidR="000B797D" w:rsidRPr="00CB408F" w:rsidRDefault="000B797D" w:rsidP="00A54DAB">
            <w:pPr>
              <w:autoSpaceDE w:val="0"/>
              <w:autoSpaceDN w:val="0"/>
              <w:adjustRightInd w:val="0"/>
              <w:jc w:val="center"/>
              <w:rPr>
                <w:rFonts w:ascii="Times New Roman" w:hAnsi="Times New Roman"/>
                <w:sz w:val="24"/>
                <w:szCs w:val="24"/>
              </w:rPr>
            </w:pPr>
          </w:p>
          <w:p w14:paraId="7C1CF14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9.</w:t>
            </w:r>
          </w:p>
        </w:tc>
        <w:tc>
          <w:tcPr>
            <w:tcW w:w="4496" w:type="dxa"/>
            <w:vAlign w:val="center"/>
          </w:tcPr>
          <w:p w14:paraId="7D607752"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Gęstość ziaren wg PN-EN 1097-6, rozdział 7, 8 albo 9</w:t>
            </w:r>
          </w:p>
        </w:tc>
        <w:tc>
          <w:tcPr>
            <w:tcW w:w="7513" w:type="dxa"/>
            <w:gridSpan w:val="2"/>
            <w:vAlign w:val="center"/>
          </w:tcPr>
          <w:p w14:paraId="78CE78DA"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Deklarowana</w:t>
            </w:r>
          </w:p>
        </w:tc>
      </w:tr>
      <w:tr w:rsidR="000B797D" w:rsidRPr="00CB408F" w14:paraId="6E7B0DD5" w14:textId="77777777" w:rsidTr="00A54DAB">
        <w:trPr>
          <w:trHeight w:val="209"/>
        </w:trPr>
        <w:tc>
          <w:tcPr>
            <w:tcW w:w="538" w:type="dxa"/>
            <w:gridSpan w:val="2"/>
            <w:vAlign w:val="center"/>
          </w:tcPr>
          <w:p w14:paraId="0F205BF7" w14:textId="77777777" w:rsidR="000B797D" w:rsidRPr="00CB408F" w:rsidRDefault="000B797D" w:rsidP="00A54DAB">
            <w:pPr>
              <w:autoSpaceDE w:val="0"/>
              <w:autoSpaceDN w:val="0"/>
              <w:adjustRightInd w:val="0"/>
              <w:jc w:val="center"/>
              <w:rPr>
                <w:rFonts w:ascii="Times New Roman" w:hAnsi="Times New Roman"/>
                <w:sz w:val="24"/>
                <w:szCs w:val="24"/>
              </w:rPr>
            </w:pPr>
          </w:p>
          <w:p w14:paraId="6774CD79"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10.</w:t>
            </w:r>
          </w:p>
        </w:tc>
        <w:tc>
          <w:tcPr>
            <w:tcW w:w="4496" w:type="dxa"/>
            <w:vAlign w:val="center"/>
          </w:tcPr>
          <w:p w14:paraId="06FB8463" w14:textId="77777777"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Nasiąkliwość </w:t>
            </w:r>
            <w:r w:rsidRPr="00CB408F">
              <w:rPr>
                <w:rFonts w:ascii="Times New Roman" w:hAnsi="Times New Roman"/>
                <w:sz w:val="24"/>
                <w:szCs w:val="24"/>
                <w:vertAlign w:val="superscript"/>
              </w:rPr>
              <w:t xml:space="preserve">c) </w:t>
            </w:r>
            <w:r w:rsidRPr="00CB408F">
              <w:rPr>
                <w:rFonts w:ascii="Times New Roman" w:hAnsi="Times New Roman"/>
                <w:sz w:val="24"/>
                <w:szCs w:val="24"/>
              </w:rPr>
              <w:t xml:space="preserve">wg PN-EN 1097-6, rozdział 7, 8 albo 9, kategoria nie wyższa niż </w:t>
            </w:r>
          </w:p>
        </w:tc>
        <w:tc>
          <w:tcPr>
            <w:tcW w:w="7513" w:type="dxa"/>
            <w:gridSpan w:val="2"/>
            <w:vAlign w:val="center"/>
          </w:tcPr>
          <w:p w14:paraId="7A126CE1"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WA</w:t>
            </w:r>
            <w:r w:rsidRPr="00CB408F">
              <w:rPr>
                <w:rFonts w:ascii="Times New Roman" w:hAnsi="Times New Roman"/>
                <w:sz w:val="24"/>
                <w:szCs w:val="24"/>
                <w:vertAlign w:val="subscript"/>
              </w:rPr>
              <w:t>24</w:t>
            </w:r>
            <w:r w:rsidRPr="00CB408F">
              <w:rPr>
                <w:rFonts w:ascii="Times New Roman" w:hAnsi="Times New Roman"/>
                <w:sz w:val="24"/>
                <w:szCs w:val="24"/>
              </w:rPr>
              <w:t>2</w:t>
            </w:r>
          </w:p>
          <w:p w14:paraId="2FE7E64E" w14:textId="77777777" w:rsidR="000B797D" w:rsidRPr="00CB408F" w:rsidRDefault="000B797D" w:rsidP="00A54DAB">
            <w:pPr>
              <w:autoSpaceDE w:val="0"/>
              <w:autoSpaceDN w:val="0"/>
              <w:adjustRightInd w:val="0"/>
              <w:jc w:val="center"/>
              <w:rPr>
                <w:rFonts w:ascii="Times New Roman" w:hAnsi="Times New Roman"/>
                <w:sz w:val="24"/>
                <w:szCs w:val="24"/>
              </w:rPr>
            </w:pPr>
          </w:p>
        </w:tc>
      </w:tr>
      <w:tr w:rsidR="000B797D" w:rsidRPr="00CB408F" w14:paraId="62FDA9D1" w14:textId="77777777" w:rsidTr="00A54DAB">
        <w:trPr>
          <w:trHeight w:val="209"/>
        </w:trPr>
        <w:tc>
          <w:tcPr>
            <w:tcW w:w="538" w:type="dxa"/>
            <w:gridSpan w:val="2"/>
            <w:vAlign w:val="center"/>
          </w:tcPr>
          <w:p w14:paraId="01CE99D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11.</w:t>
            </w:r>
          </w:p>
        </w:tc>
        <w:tc>
          <w:tcPr>
            <w:tcW w:w="4496" w:type="dxa"/>
            <w:vAlign w:val="center"/>
          </w:tcPr>
          <w:p w14:paraId="6DF1AC4B"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Siarczany rozpuszczalne w kwasie wg PN-EN 1744-1</w:t>
            </w:r>
          </w:p>
        </w:tc>
        <w:tc>
          <w:tcPr>
            <w:tcW w:w="3544" w:type="dxa"/>
            <w:vAlign w:val="center"/>
          </w:tcPr>
          <w:p w14:paraId="6B6BA07F"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c>
          <w:tcPr>
            <w:tcW w:w="3969" w:type="dxa"/>
            <w:vAlign w:val="center"/>
          </w:tcPr>
          <w:p w14:paraId="1AF92498"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r>
      <w:tr w:rsidR="000B797D" w:rsidRPr="00CB408F" w14:paraId="467A6400" w14:textId="77777777" w:rsidTr="00A54DAB">
        <w:trPr>
          <w:trHeight w:val="158"/>
        </w:trPr>
        <w:tc>
          <w:tcPr>
            <w:tcW w:w="538" w:type="dxa"/>
            <w:gridSpan w:val="2"/>
            <w:vAlign w:val="center"/>
          </w:tcPr>
          <w:p w14:paraId="3868A58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12.</w:t>
            </w:r>
          </w:p>
        </w:tc>
        <w:tc>
          <w:tcPr>
            <w:tcW w:w="4496" w:type="dxa"/>
            <w:vAlign w:val="center"/>
          </w:tcPr>
          <w:p w14:paraId="21A2BD0E"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Całkowita zawartość siarki wg PN-EN 1744-1</w:t>
            </w:r>
          </w:p>
        </w:tc>
        <w:tc>
          <w:tcPr>
            <w:tcW w:w="3544" w:type="dxa"/>
            <w:vAlign w:val="center"/>
          </w:tcPr>
          <w:p w14:paraId="7B3B7E7A"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c>
          <w:tcPr>
            <w:tcW w:w="3969" w:type="dxa"/>
            <w:vAlign w:val="center"/>
          </w:tcPr>
          <w:p w14:paraId="346FF798"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r>
      <w:tr w:rsidR="000B797D" w:rsidRPr="00CB408F" w14:paraId="53C7E6F9" w14:textId="77777777" w:rsidTr="00A54DAB">
        <w:trPr>
          <w:trHeight w:val="209"/>
        </w:trPr>
        <w:tc>
          <w:tcPr>
            <w:tcW w:w="538" w:type="dxa"/>
            <w:gridSpan w:val="2"/>
            <w:vAlign w:val="center"/>
          </w:tcPr>
          <w:p w14:paraId="605B2F69"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13.</w:t>
            </w:r>
          </w:p>
        </w:tc>
        <w:tc>
          <w:tcPr>
            <w:tcW w:w="4496" w:type="dxa"/>
            <w:vAlign w:val="center"/>
          </w:tcPr>
          <w:p w14:paraId="2536C01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Stałość objętości żużla stalowniczego wg PN-EN 1744-1. p. 19.3, kategoria nie wyższa niż:</w:t>
            </w:r>
          </w:p>
        </w:tc>
        <w:tc>
          <w:tcPr>
            <w:tcW w:w="3544" w:type="dxa"/>
            <w:vAlign w:val="center"/>
          </w:tcPr>
          <w:p w14:paraId="4072F563"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c>
          <w:tcPr>
            <w:tcW w:w="3969" w:type="dxa"/>
            <w:vAlign w:val="center"/>
          </w:tcPr>
          <w:p w14:paraId="153CAD0F"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r>
      <w:tr w:rsidR="000B797D" w:rsidRPr="00CB408F" w14:paraId="076024A5" w14:textId="77777777" w:rsidTr="00A54DAB">
        <w:trPr>
          <w:trHeight w:val="209"/>
        </w:trPr>
        <w:tc>
          <w:tcPr>
            <w:tcW w:w="538" w:type="dxa"/>
            <w:gridSpan w:val="2"/>
            <w:vAlign w:val="center"/>
          </w:tcPr>
          <w:p w14:paraId="36F4C615" w14:textId="77777777" w:rsidR="000B797D" w:rsidRPr="00CB408F" w:rsidRDefault="000B797D" w:rsidP="00A54DAB">
            <w:pPr>
              <w:autoSpaceDE w:val="0"/>
              <w:autoSpaceDN w:val="0"/>
              <w:adjustRightInd w:val="0"/>
              <w:jc w:val="center"/>
              <w:rPr>
                <w:rFonts w:ascii="Times New Roman" w:hAnsi="Times New Roman"/>
                <w:sz w:val="24"/>
                <w:szCs w:val="24"/>
              </w:rPr>
            </w:pPr>
          </w:p>
          <w:p w14:paraId="675FF57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14.</w:t>
            </w:r>
          </w:p>
        </w:tc>
        <w:tc>
          <w:tcPr>
            <w:tcW w:w="4496" w:type="dxa"/>
            <w:vAlign w:val="center"/>
          </w:tcPr>
          <w:p w14:paraId="6759786D"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krzemianowy w żużlu wielkopiecowym kawałkowym wg PN-EN 1744-1, p.19.1</w:t>
            </w:r>
          </w:p>
        </w:tc>
        <w:tc>
          <w:tcPr>
            <w:tcW w:w="7513" w:type="dxa"/>
            <w:gridSpan w:val="2"/>
            <w:vAlign w:val="center"/>
          </w:tcPr>
          <w:p w14:paraId="6E6DDA64"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14:paraId="2DE940A2" w14:textId="77777777" w:rsidTr="00A54DAB">
        <w:trPr>
          <w:trHeight w:val="209"/>
        </w:trPr>
        <w:tc>
          <w:tcPr>
            <w:tcW w:w="538" w:type="dxa"/>
            <w:gridSpan w:val="2"/>
            <w:vAlign w:val="center"/>
          </w:tcPr>
          <w:p w14:paraId="0E6A7A3A" w14:textId="77777777" w:rsidR="000B797D" w:rsidRPr="00CB408F" w:rsidRDefault="000B797D" w:rsidP="00A54DAB">
            <w:pPr>
              <w:autoSpaceDE w:val="0"/>
              <w:autoSpaceDN w:val="0"/>
              <w:adjustRightInd w:val="0"/>
              <w:jc w:val="center"/>
              <w:rPr>
                <w:rFonts w:ascii="Times New Roman" w:hAnsi="Times New Roman"/>
                <w:sz w:val="24"/>
                <w:szCs w:val="24"/>
              </w:rPr>
            </w:pPr>
          </w:p>
          <w:p w14:paraId="25DFC3F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15.</w:t>
            </w:r>
          </w:p>
        </w:tc>
        <w:tc>
          <w:tcPr>
            <w:tcW w:w="4496" w:type="dxa"/>
            <w:vAlign w:val="center"/>
          </w:tcPr>
          <w:p w14:paraId="146D7363"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żelazawy w żużlu wielkopiecowym kawałkowym wg PN-EN 1744-1, p.19.2</w:t>
            </w:r>
          </w:p>
        </w:tc>
        <w:tc>
          <w:tcPr>
            <w:tcW w:w="7513" w:type="dxa"/>
            <w:gridSpan w:val="2"/>
            <w:vAlign w:val="center"/>
          </w:tcPr>
          <w:p w14:paraId="45F04739"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14:paraId="75636048" w14:textId="77777777" w:rsidTr="00A54DAB">
        <w:trPr>
          <w:trHeight w:val="312"/>
        </w:trPr>
        <w:tc>
          <w:tcPr>
            <w:tcW w:w="538" w:type="dxa"/>
            <w:gridSpan w:val="2"/>
            <w:vAlign w:val="center"/>
          </w:tcPr>
          <w:p w14:paraId="6861420B" w14:textId="77777777" w:rsidR="000B797D" w:rsidRPr="00CB408F" w:rsidRDefault="000B797D" w:rsidP="00A54DAB">
            <w:pPr>
              <w:autoSpaceDE w:val="0"/>
              <w:autoSpaceDN w:val="0"/>
              <w:adjustRightInd w:val="0"/>
              <w:jc w:val="center"/>
              <w:rPr>
                <w:rFonts w:ascii="Times New Roman" w:hAnsi="Times New Roman"/>
                <w:sz w:val="24"/>
                <w:szCs w:val="24"/>
              </w:rPr>
            </w:pPr>
          </w:p>
          <w:p w14:paraId="762F8CDD"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16.</w:t>
            </w:r>
          </w:p>
        </w:tc>
        <w:tc>
          <w:tcPr>
            <w:tcW w:w="4496" w:type="dxa"/>
            <w:vAlign w:val="center"/>
          </w:tcPr>
          <w:p w14:paraId="193BF791"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Składniki rozpuszczalne w wodzie wg PN-EN 1744-3</w:t>
            </w:r>
          </w:p>
        </w:tc>
        <w:tc>
          <w:tcPr>
            <w:tcW w:w="7513" w:type="dxa"/>
            <w:gridSpan w:val="2"/>
            <w:vAlign w:val="center"/>
          </w:tcPr>
          <w:p w14:paraId="2C95442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substancji szkodliwych w stosunku do środowiska wg odrębnych przepisów</w:t>
            </w:r>
          </w:p>
        </w:tc>
      </w:tr>
      <w:tr w:rsidR="000B797D" w:rsidRPr="00CB408F" w14:paraId="474A810C" w14:textId="77777777" w:rsidTr="00A54DAB">
        <w:trPr>
          <w:trHeight w:val="415"/>
        </w:trPr>
        <w:tc>
          <w:tcPr>
            <w:tcW w:w="538" w:type="dxa"/>
            <w:gridSpan w:val="2"/>
            <w:vAlign w:val="center"/>
          </w:tcPr>
          <w:p w14:paraId="00719023" w14:textId="77777777" w:rsidR="000B797D" w:rsidRPr="00CB408F" w:rsidRDefault="000B797D" w:rsidP="00A54DAB">
            <w:pPr>
              <w:autoSpaceDE w:val="0"/>
              <w:autoSpaceDN w:val="0"/>
              <w:adjustRightInd w:val="0"/>
              <w:jc w:val="center"/>
              <w:rPr>
                <w:rFonts w:ascii="Times New Roman" w:hAnsi="Times New Roman"/>
                <w:sz w:val="24"/>
                <w:szCs w:val="24"/>
              </w:rPr>
            </w:pPr>
          </w:p>
          <w:p w14:paraId="1FB34A6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17.</w:t>
            </w:r>
          </w:p>
        </w:tc>
        <w:tc>
          <w:tcPr>
            <w:tcW w:w="4496" w:type="dxa"/>
            <w:vAlign w:val="center"/>
          </w:tcPr>
          <w:p w14:paraId="3C3B5540" w14:textId="77777777" w:rsidR="000B797D" w:rsidRPr="00CB408F" w:rsidRDefault="000B797D" w:rsidP="006F271C">
            <w:pPr>
              <w:autoSpaceDE w:val="0"/>
              <w:autoSpaceDN w:val="0"/>
              <w:adjustRightInd w:val="0"/>
              <w:rPr>
                <w:rFonts w:ascii="Times New Roman" w:hAnsi="Times New Roman"/>
                <w:sz w:val="24"/>
                <w:szCs w:val="24"/>
              </w:rPr>
            </w:pPr>
            <w:r w:rsidRPr="00CB408F">
              <w:rPr>
                <w:rFonts w:ascii="Times New Roman" w:hAnsi="Times New Roman"/>
                <w:sz w:val="24"/>
                <w:szCs w:val="24"/>
              </w:rPr>
              <w:t>Zanieczyszczenia</w:t>
            </w:r>
          </w:p>
        </w:tc>
        <w:tc>
          <w:tcPr>
            <w:tcW w:w="7513" w:type="dxa"/>
            <w:gridSpan w:val="2"/>
            <w:vAlign w:val="center"/>
          </w:tcPr>
          <w:p w14:paraId="4B423DD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ciał obcych takich, jak: drewno, szkło i plastik, mogących pogorszyć  wyrób końc</w:t>
            </w:r>
            <w:r w:rsidR="00506533" w:rsidRPr="00CB408F">
              <w:rPr>
                <w:rFonts w:ascii="Times New Roman" w:hAnsi="Times New Roman"/>
                <w:sz w:val="24"/>
                <w:szCs w:val="24"/>
              </w:rPr>
              <w:t xml:space="preserve">owy </w:t>
            </w:r>
          </w:p>
        </w:tc>
      </w:tr>
      <w:tr w:rsidR="000B797D" w:rsidRPr="00CB408F" w14:paraId="65B5EA69" w14:textId="77777777" w:rsidTr="00A54DAB">
        <w:trPr>
          <w:trHeight w:val="209"/>
        </w:trPr>
        <w:tc>
          <w:tcPr>
            <w:tcW w:w="538" w:type="dxa"/>
            <w:gridSpan w:val="2"/>
            <w:vAlign w:val="center"/>
          </w:tcPr>
          <w:p w14:paraId="10458872" w14:textId="77777777" w:rsidR="000B797D" w:rsidRPr="00CB408F" w:rsidRDefault="000B797D" w:rsidP="00A54DAB">
            <w:pPr>
              <w:autoSpaceDE w:val="0"/>
              <w:autoSpaceDN w:val="0"/>
              <w:adjustRightInd w:val="0"/>
              <w:jc w:val="center"/>
              <w:rPr>
                <w:rFonts w:ascii="Times New Roman" w:hAnsi="Times New Roman"/>
                <w:sz w:val="24"/>
                <w:szCs w:val="24"/>
                <w:lang w:val="da-DK"/>
              </w:rPr>
            </w:pPr>
          </w:p>
          <w:p w14:paraId="56904425"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18</w:t>
            </w:r>
            <w:r w:rsidR="000B797D" w:rsidRPr="00CB408F">
              <w:rPr>
                <w:rFonts w:ascii="Times New Roman" w:hAnsi="Times New Roman"/>
                <w:sz w:val="24"/>
                <w:szCs w:val="24"/>
              </w:rPr>
              <w:t>.</w:t>
            </w:r>
          </w:p>
        </w:tc>
        <w:tc>
          <w:tcPr>
            <w:tcW w:w="4496" w:type="dxa"/>
            <w:vAlign w:val="center"/>
          </w:tcPr>
          <w:p w14:paraId="77932B43"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Zgorzel słoneczna bazaltu wg PN-EN 1367-3 pkt. 7.3 oraz pkt. 8.3, (</w:t>
            </w:r>
            <w:r w:rsidRPr="00CB408F">
              <w:rPr>
                <w:rFonts w:ascii="Times New Roman" w:hAnsi="Times New Roman"/>
                <w:color w:val="000000"/>
                <w:sz w:val="24"/>
                <w:szCs w:val="24"/>
              </w:rPr>
              <w:t xml:space="preserve">frakcja referencyjna do badania #10/14mm) wymagana </w:t>
            </w:r>
            <w:r w:rsidRPr="00CB408F">
              <w:rPr>
                <w:rFonts w:ascii="Times New Roman" w:hAnsi="Times New Roman"/>
                <w:sz w:val="24"/>
                <w:szCs w:val="24"/>
              </w:rPr>
              <w:t>kategoria</w:t>
            </w:r>
          </w:p>
        </w:tc>
        <w:tc>
          <w:tcPr>
            <w:tcW w:w="3544" w:type="dxa"/>
            <w:vAlign w:val="center"/>
          </w:tcPr>
          <w:p w14:paraId="63EF91CA"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c>
          <w:tcPr>
            <w:tcW w:w="3969" w:type="dxa"/>
            <w:vAlign w:val="center"/>
          </w:tcPr>
          <w:p w14:paraId="78B8D450"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r>
      <w:tr w:rsidR="000B797D" w:rsidRPr="00CB408F" w14:paraId="31D7753D" w14:textId="77777777" w:rsidTr="00A54DAB">
        <w:trPr>
          <w:trHeight w:val="209"/>
        </w:trPr>
        <w:tc>
          <w:tcPr>
            <w:tcW w:w="538" w:type="dxa"/>
            <w:gridSpan w:val="2"/>
            <w:vAlign w:val="center"/>
          </w:tcPr>
          <w:p w14:paraId="0EEEA6F9" w14:textId="77777777" w:rsidR="000B797D" w:rsidRPr="00CB408F" w:rsidRDefault="000B797D" w:rsidP="00A54DAB">
            <w:pPr>
              <w:autoSpaceDE w:val="0"/>
              <w:autoSpaceDN w:val="0"/>
              <w:adjustRightInd w:val="0"/>
              <w:jc w:val="center"/>
              <w:rPr>
                <w:rFonts w:ascii="Times New Roman" w:hAnsi="Times New Roman"/>
                <w:sz w:val="24"/>
                <w:szCs w:val="24"/>
              </w:rPr>
            </w:pPr>
          </w:p>
          <w:p w14:paraId="7488565A"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19</w:t>
            </w:r>
            <w:r w:rsidR="000B797D" w:rsidRPr="00CB408F">
              <w:rPr>
                <w:rFonts w:ascii="Times New Roman" w:hAnsi="Times New Roman"/>
                <w:sz w:val="24"/>
                <w:szCs w:val="24"/>
              </w:rPr>
              <w:t>.</w:t>
            </w:r>
          </w:p>
        </w:tc>
        <w:tc>
          <w:tcPr>
            <w:tcW w:w="4496" w:type="dxa"/>
            <w:vAlign w:val="center"/>
          </w:tcPr>
          <w:p w14:paraId="2D65A7DE"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Mrozoodporność kruszywa (</w:t>
            </w:r>
            <w:r w:rsidRPr="00CB408F">
              <w:rPr>
                <w:rFonts w:ascii="Times New Roman" w:hAnsi="Times New Roman"/>
                <w:color w:val="000000"/>
                <w:sz w:val="24"/>
                <w:szCs w:val="24"/>
              </w:rPr>
              <w:t xml:space="preserve">frakcja referencyjna do badania #8/16mm) </w:t>
            </w:r>
            <w:r w:rsidRPr="00CB408F">
              <w:rPr>
                <w:rFonts w:ascii="Times New Roman" w:hAnsi="Times New Roman"/>
                <w:sz w:val="24"/>
                <w:szCs w:val="24"/>
              </w:rPr>
              <w:t>wg PN-EN 1367-1,</w:t>
            </w:r>
          </w:p>
          <w:p w14:paraId="2FE5BC27"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1B6FE91B" w14:textId="77777777"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magmowe i przeobrażone: F4</w:t>
            </w:r>
          </w:p>
          <w:p w14:paraId="2F4E687B" w14:textId="77777777"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osadowe:F10</w:t>
            </w:r>
          </w:p>
          <w:p w14:paraId="6E0B0EF2" w14:textId="77777777" w:rsidR="000B797D" w:rsidRPr="00CB408F" w:rsidRDefault="005D5C05" w:rsidP="005D5C05">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c>
          <w:tcPr>
            <w:tcW w:w="3969" w:type="dxa"/>
            <w:vAlign w:val="center"/>
          </w:tcPr>
          <w:p w14:paraId="39495911" w14:textId="77777777"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magmowe i przeobrażone: F4</w:t>
            </w:r>
          </w:p>
          <w:p w14:paraId="4DEAC475" w14:textId="77777777"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osadowe:F10</w:t>
            </w:r>
          </w:p>
          <w:p w14:paraId="427F89D5" w14:textId="77777777" w:rsidR="000B797D" w:rsidRPr="00CB408F" w:rsidRDefault="00F37D5E" w:rsidP="00F37D5E">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r>
      <w:tr w:rsidR="000B797D" w:rsidRPr="00CB408F" w14:paraId="459EDD0C" w14:textId="77777777" w:rsidTr="00A54DAB">
        <w:trPr>
          <w:trHeight w:val="379"/>
        </w:trPr>
        <w:tc>
          <w:tcPr>
            <w:tcW w:w="538" w:type="dxa"/>
            <w:gridSpan w:val="2"/>
            <w:vAlign w:val="center"/>
          </w:tcPr>
          <w:p w14:paraId="31B97C3A"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20.</w:t>
            </w:r>
            <w:r w:rsidR="000B797D" w:rsidRPr="00CB408F">
              <w:rPr>
                <w:rFonts w:ascii="Times New Roman" w:hAnsi="Times New Roman"/>
                <w:sz w:val="24"/>
                <w:szCs w:val="24"/>
              </w:rPr>
              <w:t>.</w:t>
            </w:r>
          </w:p>
        </w:tc>
        <w:tc>
          <w:tcPr>
            <w:tcW w:w="4496" w:type="dxa"/>
            <w:vAlign w:val="center"/>
          </w:tcPr>
          <w:p w14:paraId="33DF9975"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rPr>
              <w:t>Skład mineralogiczny</w:t>
            </w:r>
          </w:p>
          <w:p w14:paraId="240EF5EC"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color w:val="000000"/>
                <w:sz w:val="24"/>
                <w:szCs w:val="24"/>
              </w:rPr>
              <w:t>wg Załącznik C, p. C.3.4.</w:t>
            </w:r>
          </w:p>
        </w:tc>
        <w:tc>
          <w:tcPr>
            <w:tcW w:w="7513" w:type="dxa"/>
            <w:gridSpan w:val="2"/>
            <w:vAlign w:val="center"/>
          </w:tcPr>
          <w:p w14:paraId="6CFD1F1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Deklarowany</w:t>
            </w:r>
          </w:p>
        </w:tc>
      </w:tr>
      <w:tr w:rsidR="000B797D" w:rsidRPr="00CB408F" w14:paraId="5F0CCD20" w14:textId="77777777" w:rsidTr="00A54DAB">
        <w:tblPrEx>
          <w:tblCellMar>
            <w:left w:w="70" w:type="dxa"/>
            <w:right w:w="70" w:type="dxa"/>
          </w:tblCellMar>
        </w:tblPrEx>
        <w:trPr>
          <w:gridBefore w:val="1"/>
          <w:wBefore w:w="6" w:type="dxa"/>
          <w:trHeight w:val="379"/>
        </w:trPr>
        <w:tc>
          <w:tcPr>
            <w:tcW w:w="12541" w:type="dxa"/>
            <w:gridSpan w:val="4"/>
            <w:vAlign w:val="center"/>
          </w:tcPr>
          <w:p w14:paraId="7A92DC9D"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lastRenderedPageBreak/>
              <w:t>a</w:t>
            </w:r>
            <w:r w:rsidRPr="00CB408F">
              <w:rPr>
                <w:rFonts w:ascii="Times New Roman" w:hAnsi="Times New Roman"/>
                <w:color w:val="000000"/>
                <w:sz w:val="24"/>
                <w:szCs w:val="24"/>
              </w:rPr>
              <w:t>) Podstawą oznaczania kształtu kruszywa jest badanie wskaźnika płaskości, natomiast dodatkowo można badać wskaźnik kształtu</w:t>
            </w:r>
          </w:p>
          <w:p w14:paraId="6F266945"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b)</w:t>
            </w:r>
            <w:r w:rsidRPr="00CB408F">
              <w:rPr>
                <w:rFonts w:ascii="Times New Roman" w:hAnsi="Times New Roman"/>
                <w:color w:val="000000"/>
                <w:sz w:val="24"/>
                <w:szCs w:val="24"/>
              </w:rPr>
              <w:t xml:space="preserve"> Łączna zawartość pyłów w złożonej mieszance z kruszyw powinna się mieścić w krzywych dla poszczególnych warstw rys. 1÷20</w:t>
            </w:r>
          </w:p>
          <w:p w14:paraId="2FA16E2F"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c</w:t>
            </w:r>
            <w:r w:rsidRPr="00CB408F">
              <w:rPr>
                <w:rFonts w:ascii="Times New Roman" w:hAnsi="Times New Roman"/>
                <w:color w:val="000000"/>
                <w:sz w:val="24"/>
                <w:szCs w:val="24"/>
              </w:rPr>
              <w:t>) Jeżeli kruszywo nie spełnia warunku nasiąkliwości WA</w:t>
            </w:r>
            <w:r w:rsidRPr="00CB408F">
              <w:rPr>
                <w:rFonts w:ascii="Times New Roman" w:hAnsi="Times New Roman"/>
                <w:color w:val="000000"/>
                <w:sz w:val="24"/>
                <w:szCs w:val="24"/>
                <w:vertAlign w:val="subscript"/>
              </w:rPr>
              <w:t>24</w:t>
            </w:r>
            <w:r w:rsidRPr="00CB408F">
              <w:rPr>
                <w:rFonts w:ascii="Times New Roman" w:hAnsi="Times New Roman"/>
                <w:color w:val="000000"/>
                <w:sz w:val="24"/>
                <w:szCs w:val="24"/>
              </w:rPr>
              <w:t xml:space="preserve">2, należy wykonać dodatkowo badanie mrozoodporności, wg PN-EN 1367-1. </w:t>
            </w:r>
            <w:r w:rsidRPr="00CB408F">
              <w:rPr>
                <w:rFonts w:ascii="Times New Roman" w:hAnsi="Times New Roman"/>
                <w:sz w:val="24"/>
                <w:szCs w:val="24"/>
              </w:rPr>
              <w:t xml:space="preserve">Mrozoodporność kruszywa </w:t>
            </w:r>
            <w:r w:rsidRPr="00CB408F">
              <w:rPr>
                <w:rFonts w:ascii="Times New Roman" w:hAnsi="Times New Roman"/>
                <w:color w:val="000000"/>
                <w:sz w:val="24"/>
                <w:szCs w:val="24"/>
              </w:rPr>
              <w:t>powinna wykazywać % ubytek masy nie większy od zawartego w punkcie 20 Tablicy 1.</w:t>
            </w:r>
          </w:p>
        </w:tc>
      </w:tr>
    </w:tbl>
    <w:p w14:paraId="09262C7B" w14:textId="77777777" w:rsidR="000B797D" w:rsidRPr="00CB408F" w:rsidRDefault="000B797D" w:rsidP="000B797D">
      <w:pPr>
        <w:jc w:val="both"/>
        <w:rPr>
          <w:rFonts w:ascii="Times New Roman" w:hAnsi="Times New Roman"/>
          <w:sz w:val="24"/>
          <w:szCs w:val="24"/>
        </w:rPr>
      </w:pPr>
    </w:p>
    <w:p w14:paraId="188514B9" w14:textId="77777777" w:rsidR="000B797D" w:rsidRPr="00CB408F" w:rsidRDefault="000B797D" w:rsidP="000B797D">
      <w:pPr>
        <w:jc w:val="both"/>
        <w:rPr>
          <w:rFonts w:ascii="Times New Roman" w:hAnsi="Times New Roman"/>
          <w:sz w:val="24"/>
          <w:szCs w:val="24"/>
        </w:rPr>
      </w:pPr>
    </w:p>
    <w:p w14:paraId="4478ACDD" w14:textId="77777777" w:rsidR="000B797D" w:rsidRPr="00CB408F" w:rsidRDefault="000B797D" w:rsidP="000B797D">
      <w:pPr>
        <w:jc w:val="both"/>
        <w:rPr>
          <w:rFonts w:ascii="Times New Roman" w:hAnsi="Times New Roman"/>
          <w:sz w:val="24"/>
          <w:szCs w:val="24"/>
        </w:rPr>
      </w:pPr>
    </w:p>
    <w:p w14:paraId="648C61D7" w14:textId="77777777" w:rsidR="000B797D" w:rsidRPr="00CB408F" w:rsidRDefault="000B797D" w:rsidP="000B797D">
      <w:pPr>
        <w:jc w:val="both"/>
        <w:rPr>
          <w:rFonts w:ascii="Times New Roman" w:hAnsi="Times New Roman"/>
          <w:sz w:val="24"/>
          <w:szCs w:val="24"/>
        </w:rPr>
      </w:pPr>
    </w:p>
    <w:p w14:paraId="789260D9" w14:textId="77777777" w:rsidR="000B797D" w:rsidRPr="00CB408F" w:rsidRDefault="000B797D" w:rsidP="000B797D">
      <w:pPr>
        <w:jc w:val="both"/>
        <w:rPr>
          <w:rFonts w:ascii="Times New Roman" w:hAnsi="Times New Roman"/>
          <w:sz w:val="24"/>
          <w:szCs w:val="24"/>
        </w:rPr>
        <w:sectPr w:rsidR="000B797D" w:rsidRPr="00CB408F" w:rsidSect="00A54DAB">
          <w:pgSz w:w="16838" w:h="11906" w:orient="landscape" w:code="9"/>
          <w:pgMar w:top="1418" w:right="1418" w:bottom="1418" w:left="1418" w:header="709" w:footer="709" w:gutter="0"/>
          <w:cols w:space="708"/>
          <w:docGrid w:linePitch="360"/>
        </w:sectPr>
      </w:pPr>
    </w:p>
    <w:p w14:paraId="229A6CAE"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9" w:name="_Toc346191036"/>
      <w:r w:rsidRPr="00CB408F">
        <w:rPr>
          <w:rFonts w:ascii="Times New Roman" w:hAnsi="Times New Roman" w:cs="Times New Roman"/>
          <w:b/>
          <w:color w:val="auto"/>
          <w:sz w:val="24"/>
          <w:szCs w:val="24"/>
        </w:rPr>
        <w:lastRenderedPageBreak/>
        <w:t>Woda</w:t>
      </w:r>
      <w:bookmarkEnd w:id="19"/>
    </w:p>
    <w:p w14:paraId="19480ED4" w14:textId="77777777" w:rsidR="000B797D" w:rsidRPr="00CB408F" w:rsidRDefault="000B797D" w:rsidP="000B797D">
      <w:pPr>
        <w:spacing w:before="120" w:after="120"/>
        <w:jc w:val="both"/>
        <w:rPr>
          <w:rFonts w:ascii="Times New Roman" w:hAnsi="Times New Roman"/>
          <w:sz w:val="24"/>
          <w:szCs w:val="24"/>
        </w:rPr>
      </w:pPr>
      <w:r w:rsidRPr="00CB408F">
        <w:rPr>
          <w:rFonts w:ascii="Times New Roman" w:hAnsi="Times New Roman"/>
          <w:sz w:val="24"/>
          <w:szCs w:val="24"/>
        </w:rPr>
        <w:t>Woda do produkcji mieszanek i ewentualnie do pielęgnacji wykonanej warstwy powinna być zgodna z PN-EN 1008. Bez badań laboratoryjnych można stosować wodociągową wodę pitną. Kruszywo  należy doprowadzić do wilgotności optymalnej przy użyciu wody nie zawierającej składników wpływających szkodliwie na mieszankę niezwiązaną.</w:t>
      </w:r>
      <w:r w:rsidRPr="00CB408F">
        <w:rPr>
          <w:rFonts w:ascii="Times New Roman" w:hAnsi="Times New Roman"/>
          <w:sz w:val="24"/>
          <w:szCs w:val="24"/>
        </w:rPr>
        <w:tab/>
      </w:r>
    </w:p>
    <w:p w14:paraId="7C6D96A8" w14:textId="77777777" w:rsidR="00C6468E" w:rsidRPr="00CB408F" w:rsidRDefault="00C6468E" w:rsidP="00C6468E">
      <w:pPr>
        <w:pStyle w:val="Nagwek5"/>
        <w:numPr>
          <w:ilvl w:val="2"/>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Cement</w:t>
      </w:r>
    </w:p>
    <w:p w14:paraId="13399B5A" w14:textId="77777777"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Należy stosować cement klasy 32,5 portlandzki (CEM I), portlandzki z dodatkami (CEM II) lub hutniczy (CEM III) wg PN-EN 197-1 wg zaleceń Inżyniera wydanych w oparciu o badania laboratoryjne. Wymagania dla cementu przedstawiono w tablicy 1</w:t>
      </w:r>
      <w:r w:rsidR="00A67BC3" w:rsidRPr="00CB408F">
        <w:rPr>
          <w:rFonts w:ascii="Times New Roman" w:hAnsi="Times New Roman"/>
          <w:sz w:val="24"/>
          <w:szCs w:val="24"/>
        </w:rPr>
        <w:t>a</w:t>
      </w:r>
      <w:r w:rsidRPr="00CB408F">
        <w:rPr>
          <w:rFonts w:ascii="Times New Roman" w:hAnsi="Times New Roman"/>
          <w:sz w:val="24"/>
          <w:szCs w:val="24"/>
        </w:rPr>
        <w:t>.</w:t>
      </w:r>
    </w:p>
    <w:p w14:paraId="240989F6" w14:textId="77777777" w:rsidR="00C6468E" w:rsidRPr="00CB408F" w:rsidRDefault="00C6468E" w:rsidP="00C6468E">
      <w:pPr>
        <w:pStyle w:val="Tekstpodstawowy"/>
        <w:tabs>
          <w:tab w:val="left" w:leader="underscore" w:pos="9126"/>
        </w:tabs>
        <w:rPr>
          <w:szCs w:val="24"/>
        </w:rPr>
      </w:pPr>
      <w:r w:rsidRPr="00CB408F">
        <w:rPr>
          <w:rStyle w:val="BodytextBold"/>
          <w:sz w:val="24"/>
          <w:szCs w:val="24"/>
        </w:rPr>
        <w:t>Tablica 1</w:t>
      </w:r>
      <w:r w:rsidR="00A67BC3" w:rsidRPr="00CB408F">
        <w:rPr>
          <w:rStyle w:val="BodytextBold"/>
          <w:sz w:val="24"/>
          <w:szCs w:val="24"/>
        </w:rPr>
        <w:t>a</w:t>
      </w:r>
      <w:r w:rsidRPr="00CB408F">
        <w:rPr>
          <w:szCs w:val="24"/>
        </w:rPr>
        <w:t xml:space="preserve"> Wymagania dla cementu do warstwy ulepszonego podłoża (niepełny zakres badań), wg PN-EN 197-1.</w:t>
      </w:r>
    </w:p>
    <w:tbl>
      <w:tblPr>
        <w:tblW w:w="0" w:type="auto"/>
        <w:tblInd w:w="5" w:type="dxa"/>
        <w:tblLayout w:type="fixed"/>
        <w:tblCellMar>
          <w:left w:w="0" w:type="dxa"/>
          <w:right w:w="0" w:type="dxa"/>
        </w:tblCellMar>
        <w:tblLook w:val="0000" w:firstRow="0" w:lastRow="0" w:firstColumn="0" w:lastColumn="0" w:noHBand="0" w:noVBand="0"/>
      </w:tblPr>
      <w:tblGrid>
        <w:gridCol w:w="289"/>
        <w:gridCol w:w="5298"/>
        <w:gridCol w:w="1789"/>
      </w:tblGrid>
      <w:tr w:rsidR="00C6468E" w:rsidRPr="00CB408F" w14:paraId="3438FAC2" w14:textId="77777777" w:rsidTr="00464592">
        <w:trPr>
          <w:trHeight w:val="288"/>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1CFE7A09" w14:textId="77777777"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Lp.</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699C72AD" w14:textId="77777777" w:rsidR="00C6468E" w:rsidRPr="00CB408F" w:rsidRDefault="00C6468E" w:rsidP="00464592">
            <w:pPr>
              <w:rPr>
                <w:rFonts w:ascii="Times New Roman" w:hAnsi="Times New Roman"/>
                <w:b/>
                <w:bCs/>
                <w:sz w:val="18"/>
                <w:szCs w:val="18"/>
              </w:rPr>
            </w:pPr>
            <w:r w:rsidRPr="00CB408F">
              <w:rPr>
                <w:rFonts w:ascii="Times New Roman" w:hAnsi="Times New Roman"/>
                <w:b/>
                <w:bCs/>
                <w:sz w:val="18"/>
                <w:szCs w:val="18"/>
              </w:rPr>
              <w:t>Właściwości</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31E834A9" w14:textId="77777777"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Klasa cementu - 32,5</w:t>
            </w:r>
          </w:p>
        </w:tc>
      </w:tr>
      <w:tr w:rsidR="00C6468E" w:rsidRPr="00CB408F" w14:paraId="59DE21FB" w14:textId="77777777" w:rsidTr="00464592">
        <w:trPr>
          <w:trHeight w:val="250"/>
        </w:trPr>
        <w:tc>
          <w:tcPr>
            <w:tcW w:w="289" w:type="dxa"/>
            <w:tcBorders>
              <w:top w:val="single" w:sz="4" w:space="0" w:color="auto"/>
              <w:left w:val="single" w:sz="4" w:space="0" w:color="auto"/>
              <w:bottom w:val="nil"/>
              <w:right w:val="single" w:sz="4" w:space="0" w:color="auto"/>
            </w:tcBorders>
            <w:shd w:val="clear" w:color="auto" w:fill="FFFFFF"/>
          </w:tcPr>
          <w:p w14:paraId="08F8A345"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w:t>
            </w:r>
          </w:p>
        </w:tc>
        <w:tc>
          <w:tcPr>
            <w:tcW w:w="5298" w:type="dxa"/>
            <w:tcBorders>
              <w:top w:val="single" w:sz="4" w:space="0" w:color="auto"/>
              <w:left w:val="single" w:sz="4" w:space="0" w:color="auto"/>
              <w:bottom w:val="nil"/>
              <w:right w:val="single" w:sz="4" w:space="0" w:color="auto"/>
            </w:tcBorders>
            <w:shd w:val="clear" w:color="auto" w:fill="FFFFFF"/>
          </w:tcPr>
          <w:p w14:paraId="459C49C9"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w:t>
            </w:r>
            <w:proofErr w:type="spellStart"/>
            <w:r w:rsidRPr="00CB408F">
              <w:rPr>
                <w:rFonts w:ascii="Times New Roman" w:hAnsi="Times New Roman"/>
                <w:sz w:val="18"/>
                <w:szCs w:val="18"/>
              </w:rPr>
              <w:t>MPa</w:t>
            </w:r>
            <w:proofErr w:type="spellEnd"/>
            <w:r w:rsidRPr="00CB408F">
              <w:rPr>
                <w:rFonts w:ascii="Times New Roman" w:hAnsi="Times New Roman"/>
                <w:sz w:val="18"/>
                <w:szCs w:val="18"/>
              </w:rPr>
              <w:t>), po 7 dniach, nie mniej niż:</w:t>
            </w:r>
          </w:p>
        </w:tc>
        <w:tc>
          <w:tcPr>
            <w:tcW w:w="1789" w:type="dxa"/>
            <w:tcBorders>
              <w:top w:val="single" w:sz="4" w:space="0" w:color="auto"/>
              <w:left w:val="single" w:sz="4" w:space="0" w:color="auto"/>
              <w:bottom w:val="nil"/>
              <w:right w:val="single" w:sz="4" w:space="0" w:color="auto"/>
            </w:tcBorders>
            <w:shd w:val="clear" w:color="auto" w:fill="FFFFFF"/>
          </w:tcPr>
          <w:p w14:paraId="17C774F2" w14:textId="77777777" w:rsidR="00C6468E" w:rsidRPr="00CB408F" w:rsidRDefault="00C6468E" w:rsidP="00464592">
            <w:pPr>
              <w:jc w:val="center"/>
              <w:rPr>
                <w:rFonts w:ascii="Times New Roman" w:hAnsi="Times New Roman"/>
                <w:sz w:val="18"/>
                <w:szCs w:val="18"/>
              </w:rPr>
            </w:pPr>
          </w:p>
        </w:tc>
      </w:tr>
      <w:tr w:rsidR="00C6468E" w:rsidRPr="00CB408F" w14:paraId="2177EFD0" w14:textId="77777777" w:rsidTr="00464592">
        <w:trPr>
          <w:trHeight w:val="206"/>
        </w:trPr>
        <w:tc>
          <w:tcPr>
            <w:tcW w:w="289" w:type="dxa"/>
            <w:tcBorders>
              <w:top w:val="nil"/>
              <w:left w:val="single" w:sz="4" w:space="0" w:color="auto"/>
              <w:bottom w:val="nil"/>
              <w:right w:val="single" w:sz="4" w:space="0" w:color="auto"/>
            </w:tcBorders>
            <w:shd w:val="clear" w:color="auto" w:fill="FFFFFF"/>
          </w:tcPr>
          <w:p w14:paraId="39CA919F"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2B4148C5"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bez dodatków</w:t>
            </w:r>
          </w:p>
        </w:tc>
        <w:tc>
          <w:tcPr>
            <w:tcW w:w="1789" w:type="dxa"/>
            <w:tcBorders>
              <w:top w:val="nil"/>
              <w:left w:val="single" w:sz="4" w:space="0" w:color="auto"/>
              <w:bottom w:val="nil"/>
              <w:right w:val="single" w:sz="4" w:space="0" w:color="auto"/>
            </w:tcBorders>
            <w:shd w:val="clear" w:color="auto" w:fill="FFFFFF"/>
          </w:tcPr>
          <w:p w14:paraId="02917667"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19FA58F6" w14:textId="77777777" w:rsidTr="00464592">
        <w:trPr>
          <w:trHeight w:val="216"/>
        </w:trPr>
        <w:tc>
          <w:tcPr>
            <w:tcW w:w="289" w:type="dxa"/>
            <w:tcBorders>
              <w:top w:val="nil"/>
              <w:left w:val="single" w:sz="4" w:space="0" w:color="auto"/>
              <w:bottom w:val="nil"/>
              <w:right w:val="single" w:sz="4" w:space="0" w:color="auto"/>
            </w:tcBorders>
            <w:shd w:val="clear" w:color="auto" w:fill="FFFFFF"/>
          </w:tcPr>
          <w:p w14:paraId="1137C05B"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22DB199C"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hutniczy</w:t>
            </w:r>
          </w:p>
        </w:tc>
        <w:tc>
          <w:tcPr>
            <w:tcW w:w="1789" w:type="dxa"/>
            <w:tcBorders>
              <w:top w:val="nil"/>
              <w:left w:val="single" w:sz="4" w:space="0" w:color="auto"/>
              <w:bottom w:val="nil"/>
              <w:right w:val="single" w:sz="4" w:space="0" w:color="auto"/>
            </w:tcBorders>
            <w:shd w:val="clear" w:color="auto" w:fill="FFFFFF"/>
          </w:tcPr>
          <w:p w14:paraId="4A723224"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2D0751F5" w14:textId="77777777" w:rsidTr="00464592">
        <w:trPr>
          <w:trHeight w:val="206"/>
        </w:trPr>
        <w:tc>
          <w:tcPr>
            <w:tcW w:w="289" w:type="dxa"/>
            <w:tcBorders>
              <w:top w:val="nil"/>
              <w:left w:val="single" w:sz="4" w:space="0" w:color="auto"/>
              <w:bottom w:val="single" w:sz="4" w:space="0" w:color="auto"/>
              <w:right w:val="single" w:sz="4" w:space="0" w:color="auto"/>
            </w:tcBorders>
            <w:shd w:val="clear" w:color="auto" w:fill="FFFFFF"/>
          </w:tcPr>
          <w:p w14:paraId="34338C97"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14:paraId="38A551AD"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z dodatkami</w:t>
            </w:r>
          </w:p>
        </w:tc>
        <w:tc>
          <w:tcPr>
            <w:tcW w:w="1789" w:type="dxa"/>
            <w:tcBorders>
              <w:top w:val="nil"/>
              <w:left w:val="single" w:sz="4" w:space="0" w:color="auto"/>
              <w:bottom w:val="single" w:sz="4" w:space="0" w:color="auto"/>
              <w:right w:val="single" w:sz="4" w:space="0" w:color="auto"/>
            </w:tcBorders>
            <w:shd w:val="clear" w:color="auto" w:fill="FFFFFF"/>
          </w:tcPr>
          <w:p w14:paraId="393B2500"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3674D548" w14:textId="77777777" w:rsidTr="00464592">
        <w:trPr>
          <w:trHeight w:val="226"/>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0CDFFF7F"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0859564D"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w:t>
            </w:r>
            <w:proofErr w:type="spellStart"/>
            <w:r w:rsidRPr="00CB408F">
              <w:rPr>
                <w:rFonts w:ascii="Times New Roman" w:hAnsi="Times New Roman"/>
                <w:sz w:val="18"/>
                <w:szCs w:val="18"/>
              </w:rPr>
              <w:t>MPa</w:t>
            </w:r>
            <w:proofErr w:type="spellEnd"/>
            <w:r w:rsidRPr="00CB408F">
              <w:rPr>
                <w:rFonts w:ascii="Times New Roman" w:hAnsi="Times New Roman"/>
                <w:sz w:val="18"/>
                <w:szCs w:val="18"/>
              </w:rPr>
              <w:t>), po 28 dniach, nie mniej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66506D0F"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32,5</w:t>
            </w:r>
          </w:p>
        </w:tc>
      </w:tr>
      <w:tr w:rsidR="00C6468E" w:rsidRPr="00CB408F" w14:paraId="7EFE846E" w14:textId="77777777" w:rsidTr="00464592">
        <w:trPr>
          <w:trHeight w:val="230"/>
        </w:trPr>
        <w:tc>
          <w:tcPr>
            <w:tcW w:w="289" w:type="dxa"/>
            <w:tcBorders>
              <w:top w:val="single" w:sz="4" w:space="0" w:color="auto"/>
              <w:left w:val="single" w:sz="4" w:space="0" w:color="auto"/>
              <w:bottom w:val="nil"/>
              <w:right w:val="single" w:sz="4" w:space="0" w:color="auto"/>
            </w:tcBorders>
            <w:shd w:val="clear" w:color="auto" w:fill="FFFFFF"/>
          </w:tcPr>
          <w:p w14:paraId="3B26F629"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w:t>
            </w:r>
          </w:p>
        </w:tc>
        <w:tc>
          <w:tcPr>
            <w:tcW w:w="5298" w:type="dxa"/>
            <w:tcBorders>
              <w:top w:val="single" w:sz="4" w:space="0" w:color="auto"/>
              <w:left w:val="single" w:sz="4" w:space="0" w:color="auto"/>
              <w:bottom w:val="nil"/>
              <w:right w:val="single" w:sz="4" w:space="0" w:color="auto"/>
            </w:tcBorders>
            <w:shd w:val="clear" w:color="auto" w:fill="FFFFFF"/>
          </w:tcPr>
          <w:p w14:paraId="60BE55EA"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Czas wiązania:</w:t>
            </w:r>
          </w:p>
        </w:tc>
        <w:tc>
          <w:tcPr>
            <w:tcW w:w="1789" w:type="dxa"/>
            <w:tcBorders>
              <w:top w:val="single" w:sz="4" w:space="0" w:color="auto"/>
              <w:left w:val="single" w:sz="4" w:space="0" w:color="auto"/>
              <w:bottom w:val="nil"/>
              <w:right w:val="single" w:sz="4" w:space="0" w:color="auto"/>
            </w:tcBorders>
            <w:shd w:val="clear" w:color="auto" w:fill="FFFFFF"/>
          </w:tcPr>
          <w:p w14:paraId="00F2D5BE" w14:textId="77777777" w:rsidR="00C6468E" w:rsidRPr="00CB408F" w:rsidRDefault="00C6468E" w:rsidP="00464592">
            <w:pPr>
              <w:jc w:val="center"/>
              <w:rPr>
                <w:rFonts w:ascii="Times New Roman" w:hAnsi="Times New Roman"/>
                <w:sz w:val="18"/>
                <w:szCs w:val="18"/>
              </w:rPr>
            </w:pPr>
          </w:p>
        </w:tc>
      </w:tr>
      <w:tr w:rsidR="00C6468E" w:rsidRPr="00CB408F" w14:paraId="4BB0A5C0" w14:textId="77777777" w:rsidTr="00464592">
        <w:trPr>
          <w:trHeight w:val="216"/>
        </w:trPr>
        <w:tc>
          <w:tcPr>
            <w:tcW w:w="289" w:type="dxa"/>
            <w:tcBorders>
              <w:top w:val="nil"/>
              <w:left w:val="single" w:sz="4" w:space="0" w:color="auto"/>
              <w:bottom w:val="nil"/>
              <w:right w:val="single" w:sz="4" w:space="0" w:color="auto"/>
            </w:tcBorders>
            <w:shd w:val="clear" w:color="auto" w:fill="FFFFFF"/>
          </w:tcPr>
          <w:p w14:paraId="052B68D3"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6D612537"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 początek wiązania, najwcześniej po upływie, min.</w:t>
            </w:r>
          </w:p>
        </w:tc>
        <w:tc>
          <w:tcPr>
            <w:tcW w:w="1789" w:type="dxa"/>
            <w:tcBorders>
              <w:top w:val="nil"/>
              <w:left w:val="single" w:sz="4" w:space="0" w:color="auto"/>
              <w:bottom w:val="nil"/>
              <w:right w:val="single" w:sz="4" w:space="0" w:color="auto"/>
            </w:tcBorders>
            <w:shd w:val="clear" w:color="auto" w:fill="FFFFFF"/>
          </w:tcPr>
          <w:p w14:paraId="42DDA285"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60</w:t>
            </w:r>
          </w:p>
        </w:tc>
      </w:tr>
      <w:tr w:rsidR="00C6468E" w:rsidRPr="00CB408F" w14:paraId="53EF2B11" w14:textId="77777777" w:rsidTr="00464592">
        <w:trPr>
          <w:trHeight w:val="202"/>
        </w:trPr>
        <w:tc>
          <w:tcPr>
            <w:tcW w:w="289" w:type="dxa"/>
            <w:tcBorders>
              <w:top w:val="nil"/>
              <w:left w:val="single" w:sz="4" w:space="0" w:color="auto"/>
              <w:bottom w:val="single" w:sz="4" w:space="0" w:color="auto"/>
              <w:right w:val="single" w:sz="4" w:space="0" w:color="auto"/>
            </w:tcBorders>
            <w:shd w:val="clear" w:color="auto" w:fill="FFFFFF"/>
          </w:tcPr>
          <w:p w14:paraId="52D3A3FF"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14:paraId="1C474109"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 koniec wiązania, najpóźniej po upływie, h</w:t>
            </w:r>
          </w:p>
        </w:tc>
        <w:tc>
          <w:tcPr>
            <w:tcW w:w="1789" w:type="dxa"/>
            <w:tcBorders>
              <w:top w:val="nil"/>
              <w:left w:val="single" w:sz="4" w:space="0" w:color="auto"/>
              <w:bottom w:val="single" w:sz="4" w:space="0" w:color="auto"/>
              <w:right w:val="single" w:sz="4" w:space="0" w:color="auto"/>
            </w:tcBorders>
            <w:shd w:val="clear" w:color="auto" w:fill="FFFFFF"/>
          </w:tcPr>
          <w:p w14:paraId="7496B01C"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12</w:t>
            </w:r>
          </w:p>
        </w:tc>
      </w:tr>
      <w:tr w:rsidR="00C6468E" w:rsidRPr="00CB408F" w14:paraId="5D91E614" w14:textId="77777777" w:rsidTr="00464592">
        <w:trPr>
          <w:trHeight w:val="264"/>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1953FF9F"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4.</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46824570"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Stałość objętości, mm, nie więcej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0EAEA8E4"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10</w:t>
            </w:r>
          </w:p>
        </w:tc>
      </w:tr>
    </w:tbl>
    <w:p w14:paraId="41347065" w14:textId="77777777" w:rsidR="00C6468E" w:rsidRPr="00CB408F" w:rsidRDefault="00C6468E" w:rsidP="00C6468E">
      <w:pPr>
        <w:pStyle w:val="Tekstpodstawowy"/>
        <w:spacing w:before="240" w:line="276" w:lineRule="auto"/>
        <w:ind w:right="20"/>
        <w:rPr>
          <w:szCs w:val="24"/>
          <w:lang w:eastAsia="en-US"/>
        </w:rPr>
      </w:pPr>
      <w:r w:rsidRPr="00CB408F">
        <w:rPr>
          <w:szCs w:val="24"/>
        </w:rPr>
        <w:t xml:space="preserve">Badania cementu należy wykonać zgodnie z PN-EN 196-1, PN-EN 196-2; PN-EN 196-3, PN-EN </w:t>
      </w:r>
      <w:r w:rsidRPr="00CB408F">
        <w:rPr>
          <w:szCs w:val="24"/>
          <w:lang w:eastAsia="en-US"/>
        </w:rPr>
        <w:t>196</w:t>
      </w:r>
      <w:r w:rsidRPr="00CB408F">
        <w:rPr>
          <w:szCs w:val="24"/>
          <w:lang w:eastAsia="en-US"/>
        </w:rPr>
        <w:softHyphen/>
        <w:t>-6.</w:t>
      </w:r>
    </w:p>
    <w:p w14:paraId="13C8B872" w14:textId="77777777"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Przechowywanie cementu powinno odbywać się zgodnie z BN-88/6731-08. W przypadku, gdy czas przechowywania cementu będzie dłuższy od trzech miesięcy, można go stosować za zgodą Inżyniera tylko wtedy, gdy badania laboratoryjne wykażą jego przydatność do robót. Cement należy przechowywać w warunkach zabezpieczających go przed zawilgoceniem</w:t>
      </w:r>
    </w:p>
    <w:p w14:paraId="1658BA85" w14:textId="77777777" w:rsidR="00C6468E" w:rsidRPr="00CB408F" w:rsidRDefault="00C6468E" w:rsidP="00C6468E">
      <w:pPr>
        <w:spacing w:before="120" w:after="120"/>
        <w:jc w:val="both"/>
        <w:rPr>
          <w:rFonts w:ascii="Times New Roman" w:hAnsi="Times New Roman"/>
          <w:sz w:val="24"/>
          <w:szCs w:val="24"/>
        </w:rPr>
      </w:pPr>
    </w:p>
    <w:p w14:paraId="64F83045"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20" w:name="_Toc346191037"/>
      <w:r w:rsidRPr="00CB408F">
        <w:rPr>
          <w:rFonts w:ascii="Times New Roman" w:hAnsi="Times New Roman" w:cs="Times New Roman"/>
          <w:b/>
          <w:color w:val="auto"/>
          <w:sz w:val="24"/>
          <w:szCs w:val="24"/>
        </w:rPr>
        <w:t>Specyfikacja mieszanek</w:t>
      </w:r>
      <w:bookmarkEnd w:id="20"/>
    </w:p>
    <w:p w14:paraId="2060AA80"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1" w:name="_Toc346191038"/>
      <w:r w:rsidRPr="00CB408F">
        <w:rPr>
          <w:rFonts w:ascii="Times New Roman" w:hAnsi="Times New Roman" w:cs="Times New Roman"/>
          <w:b/>
          <w:color w:val="auto"/>
          <w:sz w:val="24"/>
          <w:szCs w:val="24"/>
        </w:rPr>
        <w:t>Przeznaczenie</w:t>
      </w:r>
      <w:bookmarkEnd w:id="21"/>
    </w:p>
    <w:p w14:paraId="3779A566" w14:textId="77777777" w:rsidR="000B797D" w:rsidRPr="00CB408F" w:rsidRDefault="000B797D" w:rsidP="000B797D">
      <w:pPr>
        <w:jc w:val="both"/>
        <w:rPr>
          <w:rFonts w:ascii="Times New Roman" w:hAnsi="Times New Roman"/>
          <w:sz w:val="24"/>
          <w:szCs w:val="24"/>
        </w:rPr>
      </w:pPr>
      <w:bookmarkStart w:id="22" w:name="_Toc223234203"/>
      <w:r w:rsidRPr="00CB408F">
        <w:rPr>
          <w:rFonts w:ascii="Times New Roman" w:hAnsi="Times New Roman"/>
          <w:sz w:val="24"/>
          <w:szCs w:val="24"/>
        </w:rPr>
        <w:t xml:space="preserve">Mieszanki niezwiązane mogą być stosowane do warstw podbudowy zasadniczej przenoszących ruch kategorii od KR1 do KR7. </w:t>
      </w:r>
    </w:p>
    <w:p w14:paraId="50CB1D09"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3" w:name="_Toc346191039"/>
      <w:bookmarkEnd w:id="22"/>
      <w:r w:rsidRPr="00CB408F">
        <w:rPr>
          <w:rFonts w:ascii="Times New Roman" w:hAnsi="Times New Roman" w:cs="Times New Roman"/>
          <w:b/>
          <w:color w:val="auto"/>
          <w:sz w:val="24"/>
          <w:szCs w:val="24"/>
        </w:rPr>
        <w:t>Projektowanie składu mieszanek</w:t>
      </w:r>
      <w:bookmarkEnd w:id="23"/>
    </w:p>
    <w:p w14:paraId="1B25BA17" w14:textId="77777777" w:rsidR="000B797D" w:rsidRPr="00CB408F" w:rsidRDefault="000B797D" w:rsidP="000B797D">
      <w:pPr>
        <w:jc w:val="both"/>
        <w:rPr>
          <w:rFonts w:ascii="Times New Roman" w:hAnsi="Times New Roman"/>
          <w:sz w:val="24"/>
          <w:szCs w:val="24"/>
        </w:rPr>
      </w:pPr>
      <w:bookmarkStart w:id="24" w:name="_Toc223234206"/>
      <w:r w:rsidRPr="00CB408F">
        <w:rPr>
          <w:rFonts w:ascii="Times New Roman" w:hAnsi="Times New Roman"/>
          <w:sz w:val="24"/>
          <w:szCs w:val="24"/>
        </w:rPr>
        <w:t xml:space="preserve">Procedura projektowania powinna być oparta na próbach laboratoryjnych. </w:t>
      </w:r>
      <w:bookmarkEnd w:id="24"/>
      <w:r w:rsidRPr="00CB408F">
        <w:rPr>
          <w:rFonts w:ascii="Times New Roman" w:hAnsi="Times New Roman"/>
          <w:sz w:val="24"/>
          <w:szCs w:val="24"/>
        </w:rPr>
        <w:t xml:space="preserve">Skład mieszanki może być zweryfikowany na podstawie badań polowych przeprowadzonych na składnikach o takich samych właściwościach i pochodzących z tych samych źródeł. </w:t>
      </w:r>
    </w:p>
    <w:p w14:paraId="1160B357"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Należy określić procentowy udział składników w stosunku do całkowitej masy mieszanki w stanie suchym oraz uziarnienie i gęstość objętościową. Proporcję należy określić laboratoryjnie. Ilość wody określona na podstawie badania laboratoryjnego powinna zapewnić właściwe zagęszczenie i uzyskanie oczekiwanych cech mechanicznych mieszanki.</w:t>
      </w:r>
    </w:p>
    <w:p w14:paraId="45CCBFCF"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5" w:name="_Toc346191041"/>
      <w:r w:rsidRPr="00CB408F">
        <w:rPr>
          <w:rFonts w:ascii="Times New Roman" w:hAnsi="Times New Roman" w:cs="Times New Roman"/>
          <w:b/>
          <w:color w:val="auto"/>
          <w:sz w:val="24"/>
          <w:szCs w:val="24"/>
        </w:rPr>
        <w:t>Wartości graniczne i tolerancje</w:t>
      </w:r>
      <w:bookmarkEnd w:id="25"/>
    </w:p>
    <w:p w14:paraId="5AE752AC"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Wymagane właściwości mieszanek niezwiązanych zawarto w Tablicy 4. Podane wartości graniczne i tolerancje zawierają rozrzut wynikający ze zróżnicowanych warunków produkcji mieszanek, metod pobierania i dzielenia próbki oraz przedziału ufności. </w:t>
      </w:r>
    </w:p>
    <w:p w14:paraId="775B6E97"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6" w:name="_Toc346191042"/>
      <w:r w:rsidRPr="00CB408F">
        <w:rPr>
          <w:rFonts w:ascii="Times New Roman" w:hAnsi="Times New Roman" w:cs="Times New Roman"/>
          <w:b/>
          <w:color w:val="auto"/>
          <w:sz w:val="24"/>
          <w:szCs w:val="24"/>
        </w:rPr>
        <w:t>Mieszanki kruszywa</w:t>
      </w:r>
      <w:bookmarkEnd w:id="26"/>
    </w:p>
    <w:p w14:paraId="09AE9C75"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Mieszanki kruszywa powinny być tak produkowane i składowane, aby miały  jednakowe właściwości i spełniały wymagania podane w Tablicy 4. Wyprodukowane mieszanki kruszywa powinny być jednorodnie wymieszane i charakteryzować się równomierną wilgotnością w trakcie zagęszczania.</w:t>
      </w:r>
    </w:p>
    <w:p w14:paraId="0AB4E2E3"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Zawartość wody w mieszance kruszywa w trakcie wbudowywania i zagęszczania, określona według PN-EN 13286-2, powinna odpowiadać wymaganiom podanym w Tablicy 4.</w:t>
      </w:r>
    </w:p>
    <w:p w14:paraId="5870E2A6"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7" w:name="_Toc346191049"/>
      <w:r w:rsidRPr="00CB408F">
        <w:rPr>
          <w:rFonts w:ascii="Times New Roman" w:hAnsi="Times New Roman" w:cs="Times New Roman"/>
          <w:b/>
          <w:color w:val="auto"/>
          <w:sz w:val="24"/>
          <w:szCs w:val="24"/>
        </w:rPr>
        <w:t>Wymagane właściwości mieszanki niezwiązanej do podbudowy zasadniczej</w:t>
      </w:r>
      <w:bookmarkEnd w:id="27"/>
    </w:p>
    <w:p w14:paraId="7DB3DF61" w14:textId="77777777"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28" w:name="_Toc346191050"/>
      <w:r w:rsidRPr="00CB408F">
        <w:rPr>
          <w:rFonts w:ascii="Times New Roman" w:hAnsi="Times New Roman" w:cs="Times New Roman"/>
          <w:b/>
          <w:color w:val="auto"/>
          <w:sz w:val="24"/>
          <w:szCs w:val="24"/>
        </w:rPr>
        <w:t>Postanowienia ogólne</w:t>
      </w:r>
      <w:bookmarkEnd w:id="28"/>
    </w:p>
    <w:p w14:paraId="788D8DB6"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Do podbudowy zasadniczej powinno się stosować mieszanki niezwiązane o uziarnieniu 0/31,5</w:t>
      </w:r>
    </w:p>
    <w:p w14:paraId="69827A86" w14:textId="77777777"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29" w:name="_Toc346191051"/>
      <w:r w:rsidRPr="00CB408F">
        <w:rPr>
          <w:rFonts w:ascii="Times New Roman" w:hAnsi="Times New Roman" w:cs="Times New Roman"/>
          <w:b/>
          <w:color w:val="auto"/>
          <w:sz w:val="24"/>
          <w:szCs w:val="24"/>
        </w:rPr>
        <w:t>Uziarnienie</w:t>
      </w:r>
      <w:bookmarkEnd w:id="29"/>
    </w:p>
    <w:p w14:paraId="4DA346D0"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Określone według PN-EN 933-1 uziarnienie mieszanki niezwiązanej do podbudowy zasadniczej powinno spełniać wymagania przedstawione na rysunku 1</w:t>
      </w:r>
    </w:p>
    <w:p w14:paraId="0BE07521" w14:textId="77777777" w:rsidR="000B797D" w:rsidRPr="00CB408F" w:rsidRDefault="000B797D" w:rsidP="000B797D">
      <w:pPr>
        <w:pStyle w:val="Tekstpodstawowywcity3"/>
        <w:ind w:left="0"/>
        <w:jc w:val="both"/>
        <w:rPr>
          <w:rFonts w:ascii="Times New Roman" w:hAnsi="Times New Roman"/>
          <w:sz w:val="24"/>
          <w:szCs w:val="24"/>
        </w:rPr>
      </w:pPr>
      <w:r w:rsidRPr="00CB408F">
        <w:rPr>
          <w:rFonts w:ascii="Times New Roman" w:hAnsi="Times New Roman"/>
          <w:sz w:val="24"/>
          <w:szCs w:val="24"/>
        </w:rPr>
        <w:t xml:space="preserve">Aby zapewnić jednorodność i ciągłość uziarnienia mieszanki, oprócz wymagań podanych na rysunku 1, 90% uziarnień zbadanych w ramach ZKP w okresie do 6 miesięcy powinno spełniać wymagania podane w Tablicach 2 i 3. </w:t>
      </w:r>
    </w:p>
    <w:p w14:paraId="3CFA251E" w14:textId="77777777" w:rsidR="000B797D" w:rsidRPr="00CB408F" w:rsidRDefault="000B797D" w:rsidP="000B797D">
      <w:pPr>
        <w:jc w:val="both"/>
        <w:rPr>
          <w:rFonts w:ascii="Times New Roman" w:hAnsi="Times New Roman"/>
          <w:sz w:val="24"/>
          <w:szCs w:val="24"/>
        </w:rPr>
      </w:pPr>
      <w:r w:rsidRPr="00CB408F">
        <w:rPr>
          <w:rFonts w:ascii="Times New Roman" w:hAnsi="Times New Roman"/>
          <w:noProof/>
          <w:sz w:val="24"/>
          <w:szCs w:val="24"/>
          <w:lang w:eastAsia="pl-PL"/>
        </w:rPr>
        <w:drawing>
          <wp:inline distT="0" distB="0" distL="0" distR="0" wp14:anchorId="6CEE5DF3" wp14:editId="0F97332F">
            <wp:extent cx="5057775" cy="2365147"/>
            <wp:effectExtent l="0" t="0" r="0" b="0"/>
            <wp:docPr id="22" name="Obraz 40" descr="GB-031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descr="GB-031z"/>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64161" cy="2368133"/>
                    </a:xfrm>
                    <a:prstGeom prst="rect">
                      <a:avLst/>
                    </a:prstGeom>
                    <a:noFill/>
                    <a:ln>
                      <a:noFill/>
                    </a:ln>
                  </pic:spPr>
                </pic:pic>
              </a:graphicData>
            </a:graphic>
          </wp:inline>
        </w:drawing>
      </w:r>
      <w:r w:rsidRPr="00CB408F">
        <w:rPr>
          <w:rFonts w:ascii="Times New Roman" w:hAnsi="Times New Roman"/>
          <w:sz w:val="24"/>
          <w:szCs w:val="24"/>
        </w:rPr>
        <w:t xml:space="preserve">  </w:t>
      </w:r>
    </w:p>
    <w:p w14:paraId="636EB73A"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Rys. 1. Uziarnienie mieszanki niezwiązanej 0/31,5 dla  podbudowy zasadniczej</w:t>
      </w:r>
    </w:p>
    <w:p w14:paraId="29782947" w14:textId="77777777" w:rsidR="000B797D" w:rsidRPr="00CB408F" w:rsidRDefault="000B797D" w:rsidP="000B797D">
      <w:pPr>
        <w:pStyle w:val="Tekstpodstawowywcity3"/>
        <w:ind w:left="0"/>
        <w:jc w:val="both"/>
        <w:rPr>
          <w:rFonts w:ascii="Times New Roman" w:hAnsi="Times New Roman"/>
          <w:bCs/>
          <w:sz w:val="24"/>
          <w:szCs w:val="24"/>
        </w:rPr>
      </w:pPr>
      <w:r w:rsidRPr="00CB408F">
        <w:rPr>
          <w:rFonts w:ascii="Times New Roman" w:hAnsi="Times New Roman"/>
          <w:bCs/>
          <w:sz w:val="24"/>
          <w:szCs w:val="24"/>
        </w:rPr>
        <w:lastRenderedPageBreak/>
        <w:t>Tablica 2. Porównanie uziarnienia mieszanki niezwiązanej z uziarnieniem SDV deklarowanym przez producenta</w:t>
      </w:r>
    </w:p>
    <w:tbl>
      <w:tblPr>
        <w:tblW w:w="935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2"/>
        <w:gridCol w:w="791"/>
        <w:gridCol w:w="791"/>
        <w:gridCol w:w="791"/>
        <w:gridCol w:w="791"/>
        <w:gridCol w:w="694"/>
        <w:gridCol w:w="690"/>
        <w:gridCol w:w="888"/>
        <w:gridCol w:w="791"/>
        <w:gridCol w:w="791"/>
        <w:gridCol w:w="750"/>
      </w:tblGrid>
      <w:tr w:rsidR="000B797D" w:rsidRPr="00CB408F" w14:paraId="07DF0E18" w14:textId="77777777" w:rsidTr="00A54DAB">
        <w:trPr>
          <w:cantSplit/>
          <w:trHeight w:val="251"/>
        </w:trPr>
        <w:tc>
          <w:tcPr>
            <w:tcW w:w="1582" w:type="dxa"/>
            <w:vMerge w:val="restart"/>
          </w:tcPr>
          <w:p w14:paraId="01D45047" w14:textId="77777777" w:rsidR="000B797D" w:rsidRPr="00CB408F" w:rsidRDefault="000B797D" w:rsidP="00A54DAB">
            <w:pPr>
              <w:pStyle w:val="Nagwek7"/>
              <w:spacing w:before="360"/>
              <w:jc w:val="center"/>
              <w:rPr>
                <w:rFonts w:ascii="Times New Roman" w:hAnsi="Times New Roman" w:cs="Times New Roman"/>
                <w:i w:val="0"/>
                <w:iCs w:val="0"/>
                <w:szCs w:val="24"/>
              </w:rPr>
            </w:pPr>
            <w:r w:rsidRPr="00CB408F">
              <w:rPr>
                <w:rFonts w:ascii="Times New Roman" w:hAnsi="Times New Roman" w:cs="Times New Roman"/>
                <w:i w:val="0"/>
                <w:iCs w:val="0"/>
                <w:szCs w:val="24"/>
              </w:rPr>
              <w:t>Mieszanka niezwiązana</w:t>
            </w:r>
          </w:p>
        </w:tc>
        <w:tc>
          <w:tcPr>
            <w:tcW w:w="7768" w:type="dxa"/>
            <w:gridSpan w:val="10"/>
          </w:tcPr>
          <w:p w14:paraId="49187235" w14:textId="77777777"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Porównanie z deklarowanym SDV</w:t>
            </w:r>
            <w:r w:rsidRPr="00CB408F">
              <w:rPr>
                <w:rFonts w:ascii="Times New Roman" w:hAnsi="Times New Roman" w:cs="Times New Roman"/>
                <w:b/>
                <w:bCs/>
                <w:i w:val="0"/>
                <w:iCs w:val="0"/>
                <w:szCs w:val="24"/>
              </w:rPr>
              <w:t xml:space="preserve"> - </w:t>
            </w:r>
            <w:r w:rsidRPr="00CB408F">
              <w:rPr>
                <w:rFonts w:ascii="Times New Roman" w:hAnsi="Times New Roman" w:cs="Times New Roman"/>
                <w:i w:val="0"/>
                <w:iCs w:val="0"/>
                <w:szCs w:val="24"/>
              </w:rPr>
              <w:t>tolerancja przesiewu przez sito</w:t>
            </w:r>
          </w:p>
          <w:p w14:paraId="49E240DC" w14:textId="77777777"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[%(m/m)]</w:t>
            </w:r>
          </w:p>
        </w:tc>
      </w:tr>
      <w:tr w:rsidR="000B797D" w:rsidRPr="00CB408F" w14:paraId="729CAE2C" w14:textId="77777777" w:rsidTr="00A54DAB">
        <w:trPr>
          <w:cantSplit/>
          <w:trHeight w:val="67"/>
        </w:trPr>
        <w:tc>
          <w:tcPr>
            <w:tcW w:w="1582" w:type="dxa"/>
            <w:vMerge/>
          </w:tcPr>
          <w:p w14:paraId="132C5DDA" w14:textId="77777777" w:rsidR="000B797D" w:rsidRPr="00CB408F" w:rsidRDefault="000B797D" w:rsidP="00A54DAB">
            <w:pPr>
              <w:jc w:val="both"/>
              <w:rPr>
                <w:rFonts w:ascii="Times New Roman" w:hAnsi="Times New Roman"/>
                <w:sz w:val="24"/>
                <w:szCs w:val="24"/>
              </w:rPr>
            </w:pPr>
          </w:p>
        </w:tc>
        <w:tc>
          <w:tcPr>
            <w:tcW w:w="791" w:type="dxa"/>
            <w:vAlign w:val="center"/>
          </w:tcPr>
          <w:p w14:paraId="28193157"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0,5</w:t>
            </w:r>
          </w:p>
        </w:tc>
        <w:tc>
          <w:tcPr>
            <w:tcW w:w="791" w:type="dxa"/>
            <w:vAlign w:val="center"/>
          </w:tcPr>
          <w:p w14:paraId="69869279"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w:t>
            </w:r>
          </w:p>
        </w:tc>
        <w:tc>
          <w:tcPr>
            <w:tcW w:w="791" w:type="dxa"/>
            <w:vAlign w:val="center"/>
          </w:tcPr>
          <w:p w14:paraId="6AAE0AD0"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w:t>
            </w:r>
          </w:p>
        </w:tc>
        <w:tc>
          <w:tcPr>
            <w:tcW w:w="791" w:type="dxa"/>
            <w:vAlign w:val="center"/>
          </w:tcPr>
          <w:p w14:paraId="31E1CC1E"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w:t>
            </w:r>
          </w:p>
        </w:tc>
        <w:tc>
          <w:tcPr>
            <w:tcW w:w="694" w:type="dxa"/>
            <w:vAlign w:val="center"/>
          </w:tcPr>
          <w:p w14:paraId="3E606CB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5,6</w:t>
            </w:r>
          </w:p>
        </w:tc>
        <w:tc>
          <w:tcPr>
            <w:tcW w:w="690" w:type="dxa"/>
            <w:vAlign w:val="center"/>
          </w:tcPr>
          <w:p w14:paraId="1437B62C"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w:t>
            </w:r>
          </w:p>
        </w:tc>
        <w:tc>
          <w:tcPr>
            <w:tcW w:w="888" w:type="dxa"/>
            <w:vAlign w:val="center"/>
          </w:tcPr>
          <w:p w14:paraId="38547BF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11,2</w:t>
            </w:r>
          </w:p>
        </w:tc>
        <w:tc>
          <w:tcPr>
            <w:tcW w:w="791" w:type="dxa"/>
            <w:vAlign w:val="center"/>
          </w:tcPr>
          <w:p w14:paraId="1C24A599"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16</w:t>
            </w:r>
          </w:p>
        </w:tc>
        <w:tc>
          <w:tcPr>
            <w:tcW w:w="791" w:type="dxa"/>
            <w:vAlign w:val="center"/>
          </w:tcPr>
          <w:p w14:paraId="44F1A384"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22,4</w:t>
            </w:r>
          </w:p>
        </w:tc>
        <w:tc>
          <w:tcPr>
            <w:tcW w:w="749" w:type="dxa"/>
            <w:vAlign w:val="center"/>
          </w:tcPr>
          <w:p w14:paraId="051ADCFE"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31,5</w:t>
            </w:r>
          </w:p>
        </w:tc>
      </w:tr>
      <w:tr w:rsidR="000B797D" w:rsidRPr="00CB408F" w14:paraId="2E04D239" w14:textId="77777777" w:rsidTr="00A54DAB">
        <w:trPr>
          <w:trHeight w:val="300"/>
        </w:trPr>
        <w:tc>
          <w:tcPr>
            <w:tcW w:w="1582" w:type="dxa"/>
          </w:tcPr>
          <w:p w14:paraId="7FD2CD22" w14:textId="77777777" w:rsidR="000B797D" w:rsidRPr="00CB408F" w:rsidRDefault="000B797D" w:rsidP="00A54DAB">
            <w:pPr>
              <w:spacing w:before="120"/>
              <w:jc w:val="both"/>
              <w:rPr>
                <w:rFonts w:ascii="Times New Roman" w:hAnsi="Times New Roman"/>
                <w:sz w:val="24"/>
                <w:szCs w:val="24"/>
              </w:rPr>
            </w:pPr>
            <w:r w:rsidRPr="00CB408F">
              <w:rPr>
                <w:rFonts w:ascii="Times New Roman" w:hAnsi="Times New Roman"/>
                <w:sz w:val="24"/>
                <w:szCs w:val="24"/>
              </w:rPr>
              <w:t>0/31,5</w:t>
            </w:r>
          </w:p>
        </w:tc>
        <w:tc>
          <w:tcPr>
            <w:tcW w:w="791" w:type="dxa"/>
            <w:vAlign w:val="center"/>
          </w:tcPr>
          <w:p w14:paraId="55149AFE"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14:paraId="128AF60A"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14:paraId="780DA975"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7</w:t>
            </w:r>
          </w:p>
        </w:tc>
        <w:tc>
          <w:tcPr>
            <w:tcW w:w="791" w:type="dxa"/>
            <w:vAlign w:val="center"/>
          </w:tcPr>
          <w:p w14:paraId="3F2AE6D0"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694" w:type="dxa"/>
            <w:vAlign w:val="center"/>
          </w:tcPr>
          <w:p w14:paraId="6BE59665"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690" w:type="dxa"/>
            <w:vAlign w:val="center"/>
          </w:tcPr>
          <w:p w14:paraId="61C7A2EA"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888" w:type="dxa"/>
            <w:vAlign w:val="center"/>
          </w:tcPr>
          <w:p w14:paraId="42C1DF85"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791" w:type="dxa"/>
            <w:vAlign w:val="center"/>
          </w:tcPr>
          <w:p w14:paraId="22A8DC7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791" w:type="dxa"/>
            <w:vAlign w:val="center"/>
          </w:tcPr>
          <w:p w14:paraId="431E9154" w14:textId="77777777" w:rsidR="000B797D" w:rsidRPr="00CB408F" w:rsidRDefault="000B797D" w:rsidP="00A54DAB">
            <w:pPr>
              <w:spacing w:before="120"/>
              <w:jc w:val="center"/>
              <w:rPr>
                <w:rFonts w:ascii="Times New Roman" w:hAnsi="Times New Roman"/>
                <w:sz w:val="24"/>
                <w:szCs w:val="24"/>
              </w:rPr>
            </w:pPr>
          </w:p>
        </w:tc>
        <w:tc>
          <w:tcPr>
            <w:tcW w:w="749" w:type="dxa"/>
            <w:vAlign w:val="center"/>
          </w:tcPr>
          <w:p w14:paraId="06BA2407" w14:textId="77777777" w:rsidR="000B797D" w:rsidRPr="00CB408F" w:rsidRDefault="000B797D" w:rsidP="00A54DAB">
            <w:pPr>
              <w:spacing w:before="120"/>
              <w:jc w:val="center"/>
              <w:rPr>
                <w:rFonts w:ascii="Times New Roman" w:hAnsi="Times New Roman"/>
                <w:sz w:val="24"/>
                <w:szCs w:val="24"/>
              </w:rPr>
            </w:pPr>
          </w:p>
        </w:tc>
      </w:tr>
    </w:tbl>
    <w:p w14:paraId="0A019898"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Wartości uziarnienia SDV deklarowane przez producenta mieszanki powinny być zawarte między granicznymi wartościami podanymi na odpowiednich krzywych uziarnienia z uwzględnieniem dopuszczalnych tolerancji podanych w Tablicy 2. oraz spełniać wymagania ciągłości uziarnienia podane w Tablicy 3.</w:t>
      </w:r>
    </w:p>
    <w:p w14:paraId="7A47C86C" w14:textId="77777777" w:rsidR="000B797D" w:rsidRPr="00CB408F" w:rsidRDefault="000B797D" w:rsidP="000B797D">
      <w:pPr>
        <w:pStyle w:val="Tekstpodstawowy2"/>
        <w:spacing w:after="0" w:line="240" w:lineRule="auto"/>
        <w:jc w:val="both"/>
        <w:rPr>
          <w:rFonts w:ascii="Times New Roman" w:hAnsi="Times New Roman"/>
          <w:bCs/>
          <w:sz w:val="24"/>
          <w:szCs w:val="24"/>
        </w:rPr>
      </w:pPr>
      <w:r w:rsidRPr="00CB408F">
        <w:rPr>
          <w:rFonts w:ascii="Times New Roman" w:hAnsi="Times New Roman"/>
          <w:bCs/>
          <w:sz w:val="24"/>
          <w:szCs w:val="24"/>
        </w:rPr>
        <w:t>Tablica 3. Różnice przesiewów przy badaniu ciągłości uziarnienia mieszanki niezwiązanej</w:t>
      </w:r>
    </w:p>
    <w:p w14:paraId="2EE0C2D5" w14:textId="77777777" w:rsidR="000B797D" w:rsidRPr="00CB408F" w:rsidRDefault="000B797D" w:rsidP="000B797D">
      <w:pPr>
        <w:pStyle w:val="Tekstpodstawowy2"/>
        <w:spacing w:after="0" w:line="240" w:lineRule="auto"/>
        <w:jc w:val="both"/>
        <w:rPr>
          <w:rFonts w:ascii="Times New Roman" w:hAnsi="Times New Roman"/>
          <w:bCs/>
          <w:sz w:val="24"/>
          <w:szCs w:val="24"/>
        </w:rPr>
      </w:pPr>
    </w:p>
    <w:tbl>
      <w:tblPr>
        <w:tblW w:w="963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20" w:firstRow="1" w:lastRow="0" w:firstColumn="0" w:lastColumn="0" w:noHBand="0" w:noVBand="0"/>
      </w:tblPr>
      <w:tblGrid>
        <w:gridCol w:w="2003"/>
        <w:gridCol w:w="1206"/>
        <w:gridCol w:w="1004"/>
        <w:gridCol w:w="1005"/>
        <w:gridCol w:w="1206"/>
        <w:gridCol w:w="804"/>
        <w:gridCol w:w="804"/>
        <w:gridCol w:w="829"/>
        <w:gridCol w:w="775"/>
      </w:tblGrid>
      <w:tr w:rsidR="000B797D" w:rsidRPr="00CB408F" w14:paraId="6B51481C" w14:textId="77777777" w:rsidTr="00A54DAB">
        <w:trPr>
          <w:cantSplit/>
          <w:trHeight w:val="221"/>
        </w:trPr>
        <w:tc>
          <w:tcPr>
            <w:tcW w:w="2003" w:type="dxa"/>
            <w:vMerge w:val="restart"/>
          </w:tcPr>
          <w:p w14:paraId="7F9F38EC"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Mieszanka</w:t>
            </w:r>
          </w:p>
        </w:tc>
        <w:tc>
          <w:tcPr>
            <w:tcW w:w="2210" w:type="dxa"/>
            <w:gridSpan w:val="2"/>
          </w:tcPr>
          <w:p w14:paraId="1A57A3E2"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1/2</w:t>
            </w:r>
          </w:p>
        </w:tc>
        <w:tc>
          <w:tcPr>
            <w:tcW w:w="2211" w:type="dxa"/>
            <w:gridSpan w:val="2"/>
          </w:tcPr>
          <w:p w14:paraId="2F36C92E"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2/4</w:t>
            </w:r>
          </w:p>
        </w:tc>
        <w:tc>
          <w:tcPr>
            <w:tcW w:w="1608" w:type="dxa"/>
            <w:gridSpan w:val="2"/>
          </w:tcPr>
          <w:p w14:paraId="63D0A667"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4/8</w:t>
            </w:r>
          </w:p>
        </w:tc>
        <w:tc>
          <w:tcPr>
            <w:tcW w:w="1604" w:type="dxa"/>
            <w:gridSpan w:val="2"/>
          </w:tcPr>
          <w:p w14:paraId="568C9C34"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8/16</w:t>
            </w:r>
          </w:p>
        </w:tc>
      </w:tr>
      <w:tr w:rsidR="000B797D" w:rsidRPr="00CB408F" w14:paraId="1F1C52F0" w14:textId="77777777" w:rsidTr="00A54DAB">
        <w:trPr>
          <w:cantSplit/>
          <w:trHeight w:val="189"/>
        </w:trPr>
        <w:tc>
          <w:tcPr>
            <w:tcW w:w="2003" w:type="dxa"/>
            <w:vMerge/>
          </w:tcPr>
          <w:p w14:paraId="2848567B" w14:textId="77777777" w:rsidR="000B797D" w:rsidRPr="00CB408F" w:rsidRDefault="000B797D" w:rsidP="00A54DAB">
            <w:pPr>
              <w:jc w:val="both"/>
              <w:rPr>
                <w:rFonts w:ascii="Times New Roman" w:hAnsi="Times New Roman"/>
                <w:sz w:val="24"/>
                <w:szCs w:val="24"/>
              </w:rPr>
            </w:pPr>
          </w:p>
        </w:tc>
        <w:tc>
          <w:tcPr>
            <w:tcW w:w="1206" w:type="dxa"/>
          </w:tcPr>
          <w:p w14:paraId="7A2A6D5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004" w:type="dxa"/>
          </w:tcPr>
          <w:p w14:paraId="48B1BFCE"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max</w:t>
            </w:r>
          </w:p>
        </w:tc>
        <w:tc>
          <w:tcPr>
            <w:tcW w:w="1005" w:type="dxa"/>
          </w:tcPr>
          <w:p w14:paraId="66181EF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206" w:type="dxa"/>
          </w:tcPr>
          <w:p w14:paraId="466907D4" w14:textId="77777777"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04" w:type="dxa"/>
          </w:tcPr>
          <w:p w14:paraId="465E33E5"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804" w:type="dxa"/>
          </w:tcPr>
          <w:p w14:paraId="26F9B6E7" w14:textId="77777777" w:rsidR="000B797D" w:rsidRPr="00CB408F" w:rsidRDefault="00464592"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29" w:type="dxa"/>
          </w:tcPr>
          <w:p w14:paraId="54EA862C"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775" w:type="dxa"/>
          </w:tcPr>
          <w:p w14:paraId="442A200C" w14:textId="77777777"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r>
      <w:tr w:rsidR="000B797D" w:rsidRPr="00CB408F" w14:paraId="7046B412" w14:textId="77777777" w:rsidTr="00A54DAB">
        <w:trPr>
          <w:trHeight w:val="432"/>
        </w:trPr>
        <w:tc>
          <w:tcPr>
            <w:tcW w:w="2003" w:type="dxa"/>
          </w:tcPr>
          <w:p w14:paraId="1CA68E3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0/31,5</w:t>
            </w:r>
          </w:p>
        </w:tc>
        <w:tc>
          <w:tcPr>
            <w:tcW w:w="1206" w:type="dxa"/>
          </w:tcPr>
          <w:p w14:paraId="3CAAA354"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4</w:t>
            </w:r>
          </w:p>
        </w:tc>
        <w:tc>
          <w:tcPr>
            <w:tcW w:w="1004" w:type="dxa"/>
          </w:tcPr>
          <w:p w14:paraId="7948B510"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15</w:t>
            </w:r>
          </w:p>
        </w:tc>
        <w:tc>
          <w:tcPr>
            <w:tcW w:w="1005" w:type="dxa"/>
          </w:tcPr>
          <w:p w14:paraId="75572810"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7</w:t>
            </w:r>
          </w:p>
        </w:tc>
        <w:tc>
          <w:tcPr>
            <w:tcW w:w="1206" w:type="dxa"/>
          </w:tcPr>
          <w:p w14:paraId="2BA8D464"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20</w:t>
            </w:r>
          </w:p>
        </w:tc>
        <w:tc>
          <w:tcPr>
            <w:tcW w:w="804" w:type="dxa"/>
          </w:tcPr>
          <w:p w14:paraId="06E8CD6F"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804" w:type="dxa"/>
          </w:tcPr>
          <w:p w14:paraId="2C1DCB48"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c>
          <w:tcPr>
            <w:tcW w:w="829" w:type="dxa"/>
          </w:tcPr>
          <w:p w14:paraId="0E0C463A"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775" w:type="dxa"/>
          </w:tcPr>
          <w:p w14:paraId="07EED3F9"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r>
    </w:tbl>
    <w:p w14:paraId="637714B7" w14:textId="77777777" w:rsidR="000B797D" w:rsidRPr="00CB408F" w:rsidRDefault="000B797D" w:rsidP="000B797D">
      <w:pPr>
        <w:jc w:val="both"/>
        <w:rPr>
          <w:rFonts w:ascii="Times New Roman" w:hAnsi="Times New Roman"/>
          <w:sz w:val="24"/>
          <w:szCs w:val="24"/>
        </w:rPr>
        <w:sectPr w:rsidR="000B797D" w:rsidRPr="00CB408F" w:rsidSect="00A54DAB">
          <w:pgSz w:w="11906" w:h="16838"/>
          <w:pgMar w:top="1417" w:right="1417" w:bottom="1417" w:left="1417" w:header="708" w:footer="708" w:gutter="0"/>
          <w:cols w:space="708"/>
          <w:docGrid w:linePitch="360"/>
        </w:sectPr>
      </w:pPr>
    </w:p>
    <w:p w14:paraId="6A62AC2F" w14:textId="77777777"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4. Wymagane właściwości mieszanki niezwiązanej do warstwy podbudowy zasadniczej</w:t>
      </w:r>
    </w:p>
    <w:tbl>
      <w:tblPr>
        <w:tblW w:w="5211" w:type="pct"/>
        <w:tblInd w:w="-68" w:type="dxa"/>
        <w:tblLayout w:type="fixed"/>
        <w:tblCellMar>
          <w:left w:w="70" w:type="dxa"/>
          <w:right w:w="70" w:type="dxa"/>
        </w:tblCellMar>
        <w:tblLook w:val="0000" w:firstRow="0" w:lastRow="0" w:firstColumn="0" w:lastColumn="0" w:noHBand="0" w:noVBand="0"/>
      </w:tblPr>
      <w:tblGrid>
        <w:gridCol w:w="707"/>
        <w:gridCol w:w="4546"/>
        <w:gridCol w:w="4666"/>
        <w:gridCol w:w="4820"/>
      </w:tblGrid>
      <w:tr w:rsidR="000B797D" w:rsidRPr="00CB408F" w14:paraId="62745CA1" w14:textId="77777777" w:rsidTr="00A54DAB">
        <w:trPr>
          <w:trHeight w:val="338"/>
        </w:trPr>
        <w:tc>
          <w:tcPr>
            <w:tcW w:w="240" w:type="pct"/>
            <w:vMerge w:val="restart"/>
            <w:tcBorders>
              <w:top w:val="single" w:sz="4" w:space="0" w:color="auto"/>
              <w:left w:val="single" w:sz="4" w:space="0" w:color="auto"/>
              <w:bottom w:val="single" w:sz="4" w:space="0" w:color="auto"/>
              <w:right w:val="single" w:sz="4" w:space="0" w:color="auto"/>
            </w:tcBorders>
            <w:vAlign w:val="center"/>
          </w:tcPr>
          <w:p w14:paraId="66748301" w14:textId="77777777" w:rsidR="000B797D" w:rsidRPr="00CB408F" w:rsidRDefault="000B797D" w:rsidP="00A54DAB">
            <w:pPr>
              <w:autoSpaceDE w:val="0"/>
              <w:autoSpaceDN w:val="0"/>
              <w:adjustRightInd w:val="0"/>
              <w:jc w:val="center"/>
              <w:rPr>
                <w:rFonts w:ascii="Times New Roman" w:hAnsi="Times New Roman"/>
                <w:sz w:val="24"/>
                <w:szCs w:val="24"/>
              </w:rPr>
            </w:pPr>
          </w:p>
          <w:p w14:paraId="1ED2A7D7"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1542" w:type="pct"/>
            <w:vMerge w:val="restart"/>
            <w:tcBorders>
              <w:top w:val="single" w:sz="4" w:space="0" w:color="auto"/>
              <w:left w:val="single" w:sz="4" w:space="0" w:color="auto"/>
              <w:bottom w:val="single" w:sz="4" w:space="0" w:color="auto"/>
              <w:right w:val="single" w:sz="4" w:space="0" w:color="auto"/>
            </w:tcBorders>
            <w:vAlign w:val="center"/>
          </w:tcPr>
          <w:p w14:paraId="127D9AD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Właściwość</w:t>
            </w:r>
          </w:p>
        </w:tc>
        <w:tc>
          <w:tcPr>
            <w:tcW w:w="3218" w:type="pct"/>
            <w:gridSpan w:val="2"/>
            <w:tcBorders>
              <w:top w:val="single" w:sz="4" w:space="0" w:color="auto"/>
              <w:left w:val="single" w:sz="4" w:space="0" w:color="auto"/>
              <w:bottom w:val="single" w:sz="4" w:space="0" w:color="auto"/>
              <w:right w:val="single" w:sz="4" w:space="0" w:color="auto"/>
            </w:tcBorders>
            <w:vAlign w:val="center"/>
          </w:tcPr>
          <w:p w14:paraId="77AA7C6D"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mieszanki niezwiązanej przeznaczonej do:</w:t>
            </w:r>
          </w:p>
        </w:tc>
      </w:tr>
      <w:tr w:rsidR="000B797D" w:rsidRPr="00CB408F" w14:paraId="6A103601" w14:textId="77777777" w:rsidTr="00A54DAB">
        <w:trPr>
          <w:trHeight w:val="528"/>
        </w:trPr>
        <w:tc>
          <w:tcPr>
            <w:tcW w:w="240" w:type="pct"/>
            <w:vMerge/>
            <w:tcBorders>
              <w:top w:val="single" w:sz="4" w:space="0" w:color="auto"/>
              <w:left w:val="single" w:sz="4" w:space="0" w:color="auto"/>
              <w:bottom w:val="single" w:sz="4" w:space="0" w:color="auto"/>
              <w:right w:val="single" w:sz="4" w:space="0" w:color="auto"/>
            </w:tcBorders>
            <w:vAlign w:val="center"/>
          </w:tcPr>
          <w:p w14:paraId="25127038"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14:paraId="4F67E51E" w14:textId="77777777" w:rsidR="000B797D" w:rsidRPr="00CB408F" w:rsidRDefault="000B797D" w:rsidP="00A54DAB">
            <w:pPr>
              <w:autoSpaceDE w:val="0"/>
              <w:autoSpaceDN w:val="0"/>
              <w:adjustRightInd w:val="0"/>
              <w:rPr>
                <w:rFonts w:ascii="Times New Roman" w:hAnsi="Times New Roman"/>
                <w:sz w:val="24"/>
                <w:szCs w:val="24"/>
              </w:rPr>
            </w:pPr>
          </w:p>
        </w:tc>
        <w:tc>
          <w:tcPr>
            <w:tcW w:w="3218" w:type="pct"/>
            <w:gridSpan w:val="2"/>
            <w:tcBorders>
              <w:top w:val="single" w:sz="4" w:space="0" w:color="auto"/>
              <w:left w:val="single" w:sz="4" w:space="0" w:color="auto"/>
              <w:bottom w:val="single" w:sz="4" w:space="0" w:color="auto"/>
              <w:right w:val="single" w:sz="4" w:space="0" w:color="auto"/>
            </w:tcBorders>
            <w:vAlign w:val="center"/>
          </w:tcPr>
          <w:p w14:paraId="5FCD826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podbudowy zasadniczej</w:t>
            </w:r>
          </w:p>
        </w:tc>
      </w:tr>
      <w:tr w:rsidR="000B797D" w:rsidRPr="00CB408F" w14:paraId="140E7C92" w14:textId="77777777" w:rsidTr="00A54DAB">
        <w:trPr>
          <w:trHeight w:val="134"/>
        </w:trPr>
        <w:tc>
          <w:tcPr>
            <w:tcW w:w="240" w:type="pct"/>
            <w:vMerge/>
            <w:tcBorders>
              <w:top w:val="single" w:sz="4" w:space="0" w:color="auto"/>
              <w:left w:val="single" w:sz="4" w:space="0" w:color="auto"/>
              <w:bottom w:val="single" w:sz="4" w:space="0" w:color="auto"/>
              <w:right w:val="single" w:sz="4" w:space="0" w:color="auto"/>
            </w:tcBorders>
            <w:vAlign w:val="center"/>
          </w:tcPr>
          <w:p w14:paraId="0AF4B1FD"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14:paraId="685CE06B" w14:textId="77777777" w:rsidR="000B797D" w:rsidRPr="00CB408F" w:rsidRDefault="000B797D" w:rsidP="00A54DAB">
            <w:pPr>
              <w:autoSpaceDE w:val="0"/>
              <w:autoSpaceDN w:val="0"/>
              <w:adjustRightInd w:val="0"/>
              <w:rPr>
                <w:rFonts w:ascii="Times New Roman" w:hAnsi="Times New Roman"/>
                <w:sz w:val="24"/>
                <w:szCs w:val="24"/>
              </w:rPr>
            </w:pPr>
          </w:p>
        </w:tc>
        <w:tc>
          <w:tcPr>
            <w:tcW w:w="1583" w:type="pct"/>
            <w:tcBorders>
              <w:top w:val="single" w:sz="4" w:space="0" w:color="auto"/>
              <w:left w:val="single" w:sz="4" w:space="0" w:color="auto"/>
              <w:bottom w:val="single" w:sz="4" w:space="0" w:color="auto"/>
              <w:right w:val="single" w:sz="4" w:space="0" w:color="auto"/>
            </w:tcBorders>
            <w:vAlign w:val="center"/>
          </w:tcPr>
          <w:p w14:paraId="4E1A5AD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w:t>
            </w:r>
          </w:p>
        </w:tc>
        <w:tc>
          <w:tcPr>
            <w:tcW w:w="1635" w:type="pct"/>
            <w:tcBorders>
              <w:top w:val="single" w:sz="4" w:space="0" w:color="auto"/>
              <w:left w:val="single" w:sz="4" w:space="0" w:color="auto"/>
              <w:bottom w:val="single" w:sz="4" w:space="0" w:color="auto"/>
              <w:right w:val="single" w:sz="4" w:space="0" w:color="auto"/>
            </w:tcBorders>
            <w:vAlign w:val="center"/>
          </w:tcPr>
          <w:p w14:paraId="641BA82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sidDel="007E4AEE">
              <w:rPr>
                <w:rFonts w:ascii="Times New Roman" w:hAnsi="Times New Roman"/>
                <w:sz w:val="24"/>
                <w:szCs w:val="24"/>
              </w:rPr>
              <w:t xml:space="preserve"> </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14:paraId="233F1DC2" w14:textId="77777777" w:rsidTr="00A54DAB">
        <w:trPr>
          <w:trHeight w:val="134"/>
        </w:trPr>
        <w:tc>
          <w:tcPr>
            <w:tcW w:w="240" w:type="pct"/>
            <w:tcBorders>
              <w:top w:val="single" w:sz="4" w:space="0" w:color="auto"/>
              <w:left w:val="single" w:sz="4" w:space="0" w:color="auto"/>
              <w:bottom w:val="single" w:sz="6" w:space="0" w:color="auto"/>
              <w:right w:val="single" w:sz="4" w:space="0" w:color="auto"/>
            </w:tcBorders>
            <w:vAlign w:val="center"/>
          </w:tcPr>
          <w:p w14:paraId="0ACD9A73"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1542" w:type="pct"/>
            <w:tcBorders>
              <w:top w:val="single" w:sz="4" w:space="0" w:color="auto"/>
              <w:left w:val="single" w:sz="4" w:space="0" w:color="auto"/>
              <w:bottom w:val="single" w:sz="6" w:space="0" w:color="auto"/>
              <w:right w:val="single" w:sz="4" w:space="0" w:color="auto"/>
            </w:tcBorders>
            <w:vAlign w:val="center"/>
          </w:tcPr>
          <w:p w14:paraId="0CAAE41B"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mieszanki niezwiązanej</w:t>
            </w:r>
          </w:p>
        </w:tc>
        <w:tc>
          <w:tcPr>
            <w:tcW w:w="3218" w:type="pct"/>
            <w:gridSpan w:val="2"/>
            <w:tcBorders>
              <w:top w:val="single" w:sz="4" w:space="0" w:color="auto"/>
              <w:left w:val="single" w:sz="4" w:space="0" w:color="auto"/>
              <w:bottom w:val="single" w:sz="6" w:space="0" w:color="auto"/>
              <w:right w:val="single" w:sz="4" w:space="0" w:color="auto"/>
            </w:tcBorders>
            <w:vAlign w:val="center"/>
          </w:tcPr>
          <w:p w14:paraId="12FD8760"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0/31,5</w:t>
            </w:r>
          </w:p>
        </w:tc>
      </w:tr>
      <w:tr w:rsidR="000B797D" w:rsidRPr="00CB408F" w14:paraId="57615D76" w14:textId="77777777"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14:paraId="47655193"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1542" w:type="pct"/>
            <w:tcBorders>
              <w:top w:val="single" w:sz="6" w:space="0" w:color="auto"/>
              <w:left w:val="single" w:sz="4" w:space="0" w:color="auto"/>
              <w:bottom w:val="single" w:sz="6" w:space="0" w:color="auto"/>
              <w:right w:val="single" w:sz="4" w:space="0" w:color="auto"/>
            </w:tcBorders>
            <w:vAlign w:val="center"/>
          </w:tcPr>
          <w:p w14:paraId="14F753CA"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Maksymalna zawartość pyłów,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F56289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UF</w:t>
            </w:r>
            <w:r w:rsidRPr="00CB408F">
              <w:rPr>
                <w:rFonts w:ascii="Times New Roman" w:hAnsi="Times New Roman"/>
                <w:sz w:val="24"/>
                <w:szCs w:val="24"/>
                <w:vertAlign w:val="subscript"/>
              </w:rPr>
              <w:t>9</w:t>
            </w:r>
          </w:p>
        </w:tc>
      </w:tr>
      <w:tr w:rsidR="000B797D" w:rsidRPr="00CB408F" w14:paraId="4D0DE7EF" w14:textId="77777777"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14:paraId="4D4B61E4"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1542" w:type="pct"/>
            <w:tcBorders>
              <w:top w:val="single" w:sz="6" w:space="0" w:color="auto"/>
              <w:left w:val="single" w:sz="4" w:space="0" w:color="auto"/>
              <w:bottom w:val="single" w:sz="6" w:space="0" w:color="auto"/>
              <w:right w:val="single" w:sz="4" w:space="0" w:color="auto"/>
            </w:tcBorders>
            <w:vAlign w:val="center"/>
          </w:tcPr>
          <w:p w14:paraId="5FF7427D"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Minimalna zawartość pyłów</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2BBEAD5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LF</w:t>
            </w:r>
            <w:r w:rsidRPr="00CB408F">
              <w:rPr>
                <w:rFonts w:ascii="Times New Roman" w:hAnsi="Times New Roman"/>
                <w:sz w:val="24"/>
                <w:szCs w:val="24"/>
                <w:vertAlign w:val="subscript"/>
              </w:rPr>
              <w:t>NR</w:t>
            </w:r>
          </w:p>
        </w:tc>
      </w:tr>
      <w:tr w:rsidR="000B797D" w:rsidRPr="00CB408F" w14:paraId="1C0EA3A5" w14:textId="77777777"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14:paraId="29878E2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1542" w:type="pct"/>
            <w:tcBorders>
              <w:top w:val="single" w:sz="6" w:space="0" w:color="auto"/>
              <w:left w:val="single" w:sz="4" w:space="0" w:color="auto"/>
              <w:bottom w:val="single" w:sz="6" w:space="0" w:color="auto"/>
              <w:right w:val="single" w:sz="4" w:space="0" w:color="auto"/>
            </w:tcBorders>
            <w:vAlign w:val="center"/>
          </w:tcPr>
          <w:p w14:paraId="5065F95D"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nadziarna, kategoria nie niższa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31C344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OC</w:t>
            </w:r>
            <w:r w:rsidRPr="00CB408F">
              <w:rPr>
                <w:rFonts w:ascii="Times New Roman" w:hAnsi="Times New Roman"/>
                <w:sz w:val="24"/>
                <w:szCs w:val="24"/>
                <w:vertAlign w:val="subscript"/>
              </w:rPr>
              <w:t>90</w:t>
            </w:r>
          </w:p>
        </w:tc>
      </w:tr>
      <w:tr w:rsidR="000B797D" w:rsidRPr="00CB408F" w14:paraId="56251DDB" w14:textId="77777777"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14:paraId="78A8C39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1542" w:type="pct"/>
            <w:tcBorders>
              <w:top w:val="single" w:sz="6" w:space="0" w:color="auto"/>
              <w:left w:val="single" w:sz="4" w:space="0" w:color="auto"/>
              <w:bottom w:val="single" w:sz="6" w:space="0" w:color="auto"/>
              <w:right w:val="single" w:sz="4" w:space="0" w:color="auto"/>
            </w:tcBorders>
            <w:vAlign w:val="center"/>
          </w:tcPr>
          <w:p w14:paraId="7D6438BD"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08E1B68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Krzywe uziarnienia wg rys. nr 1</w:t>
            </w:r>
          </w:p>
        </w:tc>
      </w:tr>
      <w:tr w:rsidR="000B797D" w:rsidRPr="00CB408F" w14:paraId="33E90C61"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68F7443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1542" w:type="pct"/>
            <w:tcBorders>
              <w:top w:val="single" w:sz="6" w:space="0" w:color="auto"/>
              <w:left w:val="single" w:sz="4" w:space="0" w:color="auto"/>
              <w:bottom w:val="single" w:sz="6" w:space="0" w:color="auto"/>
              <w:right w:val="single" w:sz="4" w:space="0" w:color="auto"/>
            </w:tcBorders>
            <w:vAlign w:val="center"/>
          </w:tcPr>
          <w:p w14:paraId="7100837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Tolerancja przesiewu - porównanie z wartością S deklarowaną przez dostawcę </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3BBF45E4" w14:textId="77777777" w:rsidR="000B797D" w:rsidRPr="00CB408F" w:rsidRDefault="000055FF"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Według Tablicy 4 – WT- 4 2010</w:t>
            </w:r>
          </w:p>
        </w:tc>
      </w:tr>
      <w:tr w:rsidR="000B797D" w:rsidRPr="00CB408F" w14:paraId="264E7A8D"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0E8CA2D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1542" w:type="pct"/>
            <w:tcBorders>
              <w:top w:val="single" w:sz="6" w:space="0" w:color="auto"/>
              <w:left w:val="single" w:sz="4" w:space="0" w:color="auto"/>
              <w:bottom w:val="single" w:sz="6" w:space="0" w:color="auto"/>
              <w:right w:val="single" w:sz="4" w:space="0" w:color="auto"/>
            </w:tcBorders>
            <w:vAlign w:val="center"/>
          </w:tcPr>
          <w:p w14:paraId="444F84B2"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Jednorodność uziarnienia - różnice w przesiewach </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39A266CC" w14:textId="77777777" w:rsidR="000B797D" w:rsidRPr="00CB408F" w:rsidRDefault="000055FF"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Według Tablicy 5 – WT- 4 2010</w:t>
            </w:r>
          </w:p>
        </w:tc>
      </w:tr>
      <w:tr w:rsidR="000B797D" w:rsidRPr="00CB408F" w14:paraId="04776237" w14:textId="77777777" w:rsidTr="00A54DAB">
        <w:trPr>
          <w:trHeight w:val="209"/>
        </w:trPr>
        <w:tc>
          <w:tcPr>
            <w:tcW w:w="240" w:type="pct"/>
            <w:tcBorders>
              <w:top w:val="single" w:sz="6" w:space="0" w:color="auto"/>
              <w:left w:val="single" w:sz="4" w:space="0" w:color="auto"/>
              <w:right w:val="single" w:sz="4" w:space="0" w:color="auto"/>
            </w:tcBorders>
            <w:vAlign w:val="center"/>
          </w:tcPr>
          <w:p w14:paraId="2BC02FEB" w14:textId="77777777" w:rsidR="000B797D" w:rsidRPr="00CB408F" w:rsidRDefault="000B797D" w:rsidP="00A54DAB">
            <w:pPr>
              <w:autoSpaceDE w:val="0"/>
              <w:autoSpaceDN w:val="0"/>
              <w:adjustRightInd w:val="0"/>
              <w:jc w:val="center"/>
              <w:rPr>
                <w:rFonts w:ascii="Times New Roman" w:hAnsi="Times New Roman"/>
                <w:sz w:val="24"/>
                <w:szCs w:val="24"/>
              </w:rPr>
            </w:pPr>
          </w:p>
          <w:p w14:paraId="06FB02C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1542" w:type="pct"/>
            <w:tcBorders>
              <w:top w:val="single" w:sz="6" w:space="0" w:color="auto"/>
              <w:left w:val="single" w:sz="4" w:space="0" w:color="auto"/>
              <w:bottom w:val="single" w:sz="6" w:space="0" w:color="auto"/>
              <w:right w:val="single" w:sz="4" w:space="0" w:color="auto"/>
            </w:tcBorders>
            <w:vAlign w:val="center"/>
          </w:tcPr>
          <w:p w14:paraId="66A6F6F7"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Jakość pyłów oznaczona wg PN-EN 933-8  załącznik A</w:t>
            </w:r>
            <w:r w:rsidRPr="00CB408F">
              <w:rPr>
                <w:rFonts w:ascii="Times New Roman" w:hAnsi="Times New Roman"/>
                <w:color w:val="000000"/>
                <w:sz w:val="24"/>
                <w:szCs w:val="24"/>
                <w:vertAlign w:val="superscript"/>
              </w:rPr>
              <w:t>b)</w:t>
            </w:r>
            <w:r w:rsidR="00506533" w:rsidRPr="00CB408F">
              <w:rPr>
                <w:rFonts w:ascii="Times New Roman" w:hAnsi="Times New Roman"/>
                <w:color w:val="000000"/>
                <w:sz w:val="24"/>
                <w:szCs w:val="24"/>
                <w:vertAlign w:val="superscript"/>
              </w:rPr>
              <w:t xml:space="preserve"> </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 </w:t>
            </w:r>
            <w:r w:rsidR="00506533" w:rsidRPr="00CB408F">
              <w:rPr>
                <w:rFonts w:ascii="Times New Roman" w:hAnsi="Times New Roman"/>
                <w:color w:val="000000"/>
                <w:sz w:val="24"/>
                <w:szCs w:val="24"/>
              </w:rPr>
              <w:t xml:space="preserve">Badanie wskaźnika piaskowego należy przeprowadzić, po pięciokrotnym </w:t>
            </w:r>
            <w:proofErr w:type="spellStart"/>
            <w:r w:rsidR="00506533" w:rsidRPr="00CB408F">
              <w:rPr>
                <w:rFonts w:ascii="Times New Roman" w:hAnsi="Times New Roman"/>
                <w:color w:val="000000"/>
                <w:sz w:val="24"/>
                <w:szCs w:val="24"/>
              </w:rPr>
              <w:t>przekruszeniu</w:t>
            </w:r>
            <w:proofErr w:type="spellEnd"/>
            <w:r w:rsidR="00506533" w:rsidRPr="00CB408F">
              <w:rPr>
                <w:rFonts w:ascii="Times New Roman" w:hAnsi="Times New Roman"/>
                <w:color w:val="000000"/>
                <w:sz w:val="24"/>
                <w:szCs w:val="24"/>
              </w:rPr>
              <w:t xml:space="preserve">, wg PN- EN 933-8: 2012 załącznik A </w:t>
            </w:r>
            <w:r w:rsidRPr="00CB408F">
              <w:rPr>
                <w:rFonts w:ascii="Times New Roman" w:hAnsi="Times New Roman"/>
                <w:color w:val="000000"/>
                <w:sz w:val="24"/>
                <w:szCs w:val="24"/>
              </w:rPr>
              <w:t>na frakcji 0/4 (SE</w:t>
            </w:r>
            <w:r w:rsidRPr="00CB408F">
              <w:rPr>
                <w:rFonts w:ascii="Times New Roman" w:hAnsi="Times New Roman"/>
                <w:color w:val="000000"/>
                <w:sz w:val="24"/>
                <w:szCs w:val="24"/>
                <w:vertAlign w:val="subscript"/>
              </w:rPr>
              <w:t>4</w:t>
            </w:r>
            <w:r w:rsidRPr="00CB408F">
              <w:rPr>
                <w:rFonts w:ascii="Times New Roman" w:hAnsi="Times New Roman"/>
                <w:color w:val="000000"/>
                <w:sz w:val="24"/>
                <w:szCs w:val="24"/>
              </w:rPr>
              <w:t xml:space="preserve">), </w:t>
            </w:r>
            <w:r w:rsidRPr="00CB408F">
              <w:rPr>
                <w:rFonts w:ascii="Times New Roman" w:hAnsi="Times New Roman"/>
                <w:sz w:val="24"/>
                <w:szCs w:val="24"/>
              </w:rPr>
              <w:t xml:space="preserve">po pięciokrotnym zagęszczeniu metodą </w:t>
            </w:r>
            <w:proofErr w:type="spellStart"/>
            <w:r w:rsidRPr="00CB408F">
              <w:rPr>
                <w:rFonts w:ascii="Times New Roman" w:hAnsi="Times New Roman"/>
                <w:sz w:val="24"/>
                <w:szCs w:val="24"/>
              </w:rPr>
              <w:lastRenderedPageBreak/>
              <w:t>Proctora</w:t>
            </w:r>
            <w:proofErr w:type="spellEnd"/>
            <w:r w:rsidRPr="00CB408F">
              <w:rPr>
                <w:rFonts w:ascii="Times New Roman" w:hAnsi="Times New Roman"/>
                <w:sz w:val="24"/>
                <w:szCs w:val="24"/>
              </w:rPr>
              <w:t xml:space="preserve">, według PN-EN 13286-2, </w:t>
            </w:r>
            <w:r w:rsidRPr="00CB408F">
              <w:rPr>
                <w:rFonts w:ascii="Times New Roman" w:hAnsi="Times New Roman"/>
                <w:color w:val="000000"/>
                <w:sz w:val="24"/>
                <w:szCs w:val="24"/>
              </w:rPr>
              <w:t>wartość nie niższa niż:</w:t>
            </w:r>
          </w:p>
        </w:tc>
        <w:tc>
          <w:tcPr>
            <w:tcW w:w="1583" w:type="pct"/>
            <w:tcBorders>
              <w:top w:val="single" w:sz="6" w:space="0" w:color="auto"/>
              <w:left w:val="single" w:sz="4" w:space="0" w:color="auto"/>
              <w:bottom w:val="single" w:sz="6" w:space="0" w:color="auto"/>
              <w:right w:val="single" w:sz="4" w:space="0" w:color="auto"/>
            </w:tcBorders>
            <w:vAlign w:val="center"/>
          </w:tcPr>
          <w:p w14:paraId="2E5D5E0A"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lastRenderedPageBreak/>
              <w:t>4</w:t>
            </w:r>
            <w:r w:rsidR="00B76AC1" w:rsidRPr="00CB408F">
              <w:rPr>
                <w:rFonts w:ascii="Times New Roman" w:hAnsi="Times New Roman"/>
                <w:sz w:val="24"/>
                <w:szCs w:val="24"/>
              </w:rPr>
              <w:t>5</w:t>
            </w:r>
          </w:p>
        </w:tc>
        <w:tc>
          <w:tcPr>
            <w:tcW w:w="1635" w:type="pct"/>
            <w:tcBorders>
              <w:top w:val="single" w:sz="6" w:space="0" w:color="auto"/>
              <w:left w:val="single" w:sz="4" w:space="0" w:color="auto"/>
              <w:bottom w:val="single" w:sz="6" w:space="0" w:color="auto"/>
              <w:right w:val="single" w:sz="4" w:space="0" w:color="auto"/>
            </w:tcBorders>
            <w:vAlign w:val="center"/>
          </w:tcPr>
          <w:p w14:paraId="4EED663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r w:rsidR="00F37D5E" w:rsidRPr="00CB408F">
              <w:rPr>
                <w:rFonts w:ascii="Times New Roman" w:hAnsi="Times New Roman"/>
                <w:sz w:val="24"/>
                <w:szCs w:val="24"/>
              </w:rPr>
              <w:t>5</w:t>
            </w:r>
          </w:p>
        </w:tc>
      </w:tr>
      <w:tr w:rsidR="000B797D" w:rsidRPr="00CB408F" w14:paraId="677AA06C"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72FF92B9"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9.</w:t>
            </w:r>
          </w:p>
        </w:tc>
        <w:tc>
          <w:tcPr>
            <w:tcW w:w="1542" w:type="pct"/>
            <w:tcBorders>
              <w:top w:val="single" w:sz="6" w:space="0" w:color="auto"/>
              <w:left w:val="single" w:sz="4" w:space="0" w:color="auto"/>
              <w:bottom w:val="single" w:sz="6" w:space="0" w:color="auto"/>
              <w:right w:val="single" w:sz="4" w:space="0" w:color="auto"/>
            </w:tcBorders>
            <w:vAlign w:val="center"/>
          </w:tcPr>
          <w:p w14:paraId="51ACACA1"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color w:val="000000"/>
                <w:sz w:val="24"/>
                <w:szCs w:val="24"/>
              </w:rPr>
              <w:t>Odporność na rozdrabnianie (frakcja referencyjna do badania #10/14mm) wg PN-EN 1097-2,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8678C34"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LA</w:t>
            </w:r>
            <w:r w:rsidRPr="00CB408F">
              <w:rPr>
                <w:rFonts w:ascii="Times New Roman" w:hAnsi="Times New Roman"/>
                <w:sz w:val="24"/>
                <w:szCs w:val="24"/>
                <w:vertAlign w:val="subscript"/>
              </w:rPr>
              <w:t>35</w:t>
            </w:r>
          </w:p>
        </w:tc>
      </w:tr>
      <w:tr w:rsidR="000B797D" w:rsidRPr="00CB408F" w14:paraId="55C68186" w14:textId="77777777" w:rsidTr="005B2596">
        <w:trPr>
          <w:trHeight w:val="946"/>
        </w:trPr>
        <w:tc>
          <w:tcPr>
            <w:tcW w:w="240" w:type="pct"/>
            <w:tcBorders>
              <w:top w:val="single" w:sz="6" w:space="0" w:color="auto"/>
              <w:left w:val="single" w:sz="4" w:space="0" w:color="auto"/>
              <w:bottom w:val="single" w:sz="6" w:space="0" w:color="auto"/>
              <w:right w:val="single" w:sz="4" w:space="0" w:color="auto"/>
            </w:tcBorders>
            <w:vAlign w:val="center"/>
          </w:tcPr>
          <w:p w14:paraId="666940E6"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10.</w:t>
            </w:r>
          </w:p>
        </w:tc>
        <w:tc>
          <w:tcPr>
            <w:tcW w:w="1542" w:type="pct"/>
            <w:tcBorders>
              <w:top w:val="single" w:sz="6" w:space="0" w:color="auto"/>
              <w:left w:val="single" w:sz="4" w:space="0" w:color="auto"/>
              <w:bottom w:val="single" w:sz="6" w:space="0" w:color="auto"/>
              <w:right w:val="single" w:sz="4" w:space="0" w:color="auto"/>
            </w:tcBorders>
            <w:vAlign w:val="center"/>
          </w:tcPr>
          <w:p w14:paraId="6EEBA672"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Odporność na ścieranie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15D5D05"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vertAlign w:val="subscript"/>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14:paraId="0CD70DE3" w14:textId="77777777" w:rsidTr="005B2596">
        <w:trPr>
          <w:trHeight w:val="919"/>
        </w:trPr>
        <w:tc>
          <w:tcPr>
            <w:tcW w:w="240" w:type="pct"/>
            <w:tcBorders>
              <w:top w:val="single" w:sz="6" w:space="0" w:color="auto"/>
              <w:left w:val="single" w:sz="4" w:space="0" w:color="auto"/>
              <w:bottom w:val="single" w:sz="6" w:space="0" w:color="auto"/>
              <w:right w:val="single" w:sz="4" w:space="0" w:color="auto"/>
            </w:tcBorders>
            <w:vAlign w:val="center"/>
          </w:tcPr>
          <w:p w14:paraId="3B63E36C"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11.</w:t>
            </w:r>
          </w:p>
        </w:tc>
        <w:tc>
          <w:tcPr>
            <w:tcW w:w="1542" w:type="pct"/>
            <w:tcBorders>
              <w:top w:val="single" w:sz="6" w:space="0" w:color="auto"/>
              <w:left w:val="single" w:sz="4" w:space="0" w:color="auto"/>
              <w:bottom w:val="single" w:sz="6" w:space="0" w:color="auto"/>
              <w:right w:val="single" w:sz="4" w:space="0" w:color="auto"/>
            </w:tcBorders>
            <w:vAlign w:val="center"/>
          </w:tcPr>
          <w:p w14:paraId="021875BD"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Mrozoodporność wg PN-EN 1367-1, jako wartość średnia ważona, </w:t>
            </w:r>
            <w:r w:rsidRPr="00CB408F">
              <w:rPr>
                <w:rFonts w:ascii="Times New Roman" w:hAnsi="Times New Roman"/>
                <w:spacing w:val="-2"/>
                <w:sz w:val="24"/>
                <w:szCs w:val="24"/>
              </w:rPr>
              <w:t>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F697C6B" w14:textId="77777777" w:rsidR="000B797D" w:rsidRPr="00CB408F" w:rsidRDefault="000B797D" w:rsidP="005B2596">
            <w:pPr>
              <w:autoSpaceDE w:val="0"/>
              <w:autoSpaceDN w:val="0"/>
              <w:adjustRightInd w:val="0"/>
              <w:spacing w:line="240" w:lineRule="auto"/>
              <w:jc w:val="center"/>
              <w:rPr>
                <w:rFonts w:ascii="Times New Roman" w:hAnsi="Times New Roman"/>
                <w:color w:val="FF0000"/>
                <w:sz w:val="24"/>
                <w:szCs w:val="24"/>
              </w:rPr>
            </w:pPr>
            <w:r w:rsidRPr="00CB408F">
              <w:rPr>
                <w:rFonts w:ascii="Times New Roman" w:hAnsi="Times New Roman"/>
                <w:sz w:val="24"/>
                <w:szCs w:val="24"/>
              </w:rPr>
              <w:t>F</w:t>
            </w:r>
            <w:r w:rsidRPr="00CB408F">
              <w:rPr>
                <w:rFonts w:ascii="Times New Roman" w:hAnsi="Times New Roman"/>
                <w:sz w:val="24"/>
                <w:szCs w:val="24"/>
                <w:vertAlign w:val="subscript"/>
              </w:rPr>
              <w:t>4</w:t>
            </w:r>
          </w:p>
        </w:tc>
      </w:tr>
      <w:tr w:rsidR="000B797D" w:rsidRPr="00CB408F" w14:paraId="5DF31E71"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313C6EFE"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12.</w:t>
            </w:r>
          </w:p>
        </w:tc>
        <w:tc>
          <w:tcPr>
            <w:tcW w:w="1542" w:type="pct"/>
            <w:tcBorders>
              <w:top w:val="single" w:sz="6" w:space="0" w:color="auto"/>
              <w:left w:val="single" w:sz="4" w:space="0" w:color="auto"/>
              <w:bottom w:val="single" w:sz="6" w:space="0" w:color="auto"/>
              <w:right w:val="single" w:sz="4" w:space="0" w:color="auto"/>
            </w:tcBorders>
            <w:vAlign w:val="center"/>
          </w:tcPr>
          <w:p w14:paraId="767AE295"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Wartość </w:t>
            </w:r>
            <w:proofErr w:type="spellStart"/>
            <w:r w:rsidRPr="00CB408F">
              <w:rPr>
                <w:rFonts w:ascii="Times New Roman" w:hAnsi="Times New Roman"/>
                <w:sz w:val="24"/>
                <w:szCs w:val="24"/>
              </w:rPr>
              <w:t>CBR</w:t>
            </w:r>
            <w:r w:rsidRPr="00CB408F">
              <w:rPr>
                <w:rFonts w:ascii="Times New Roman" w:hAnsi="Times New Roman"/>
                <w:sz w:val="24"/>
                <w:szCs w:val="24"/>
                <w:vertAlign w:val="superscript"/>
              </w:rPr>
              <w:t>c</w:t>
            </w:r>
            <w:proofErr w:type="spellEnd"/>
            <w:r w:rsidRPr="00CB408F">
              <w:rPr>
                <w:rFonts w:ascii="Times New Roman" w:hAnsi="Times New Roman"/>
                <w:sz w:val="24"/>
                <w:szCs w:val="24"/>
                <w:vertAlign w:val="superscript"/>
              </w:rPr>
              <w:t>)</w:t>
            </w:r>
            <w:r w:rsidRPr="00CB408F">
              <w:rPr>
                <w:rFonts w:ascii="Times New Roman" w:hAnsi="Times New Roman"/>
                <w:sz w:val="24"/>
                <w:szCs w:val="24"/>
              </w:rPr>
              <w:t xml:space="preserve"> [%] po zagęszczeniu wg metody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do wskaźnika zagęszczenia wymaganego dla danej warstwy, przy energii 0,59 J/cm</w:t>
            </w:r>
            <w:r w:rsidRPr="00CB408F">
              <w:rPr>
                <w:rFonts w:ascii="Times New Roman" w:hAnsi="Times New Roman"/>
                <w:sz w:val="24"/>
                <w:szCs w:val="24"/>
                <w:vertAlign w:val="superscript"/>
              </w:rPr>
              <w:t>3</w:t>
            </w:r>
            <w:r w:rsidRPr="00CB408F">
              <w:rPr>
                <w:rFonts w:ascii="Times New Roman" w:hAnsi="Times New Roman"/>
                <w:sz w:val="24"/>
                <w:szCs w:val="24"/>
              </w:rPr>
              <w:t xml:space="preserve"> i moczeniu w wodzie 96 h, co najmniej:</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35365F0" w14:textId="77777777" w:rsidR="00DA3AE6" w:rsidRPr="00CB408F" w:rsidRDefault="000B797D" w:rsidP="00E709D6">
            <w:pPr>
              <w:autoSpaceDE w:val="0"/>
              <w:autoSpaceDN w:val="0"/>
              <w:adjustRightInd w:val="0"/>
              <w:spacing w:line="240" w:lineRule="auto"/>
              <w:jc w:val="center"/>
              <w:rPr>
                <w:sz w:val="18"/>
                <w:szCs w:val="18"/>
              </w:rPr>
            </w:pPr>
            <w:r w:rsidRPr="00CB408F">
              <w:rPr>
                <w:rFonts w:ascii="Times New Roman" w:hAnsi="Times New Roman"/>
                <w:sz w:val="24"/>
                <w:szCs w:val="24"/>
              </w:rPr>
              <w:t>80</w:t>
            </w:r>
            <w:r w:rsidR="005507D6" w:rsidRPr="00CB408F">
              <w:rPr>
                <w:rFonts w:ascii="Times New Roman" w:hAnsi="Times New Roman"/>
                <w:sz w:val="24"/>
                <w:szCs w:val="24"/>
              </w:rPr>
              <w:t xml:space="preserve"> </w:t>
            </w:r>
          </w:p>
          <w:p w14:paraId="117A931D" w14:textId="77777777" w:rsidR="00DA3AE6" w:rsidRPr="00CB408F" w:rsidRDefault="00DA3AE6" w:rsidP="00DA3AE6">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p w14:paraId="266A7ABB" w14:textId="77777777" w:rsidR="00DA3AE6" w:rsidRPr="00CB408F" w:rsidRDefault="00DA3AE6" w:rsidP="005B2596">
            <w:pPr>
              <w:autoSpaceDE w:val="0"/>
              <w:autoSpaceDN w:val="0"/>
              <w:adjustRightInd w:val="0"/>
              <w:spacing w:line="240" w:lineRule="auto"/>
              <w:jc w:val="center"/>
              <w:rPr>
                <w:rFonts w:ascii="Times New Roman" w:hAnsi="Times New Roman"/>
                <w:sz w:val="24"/>
                <w:szCs w:val="24"/>
              </w:rPr>
            </w:pPr>
          </w:p>
        </w:tc>
      </w:tr>
      <w:tr w:rsidR="000B797D" w:rsidRPr="00CB408F" w14:paraId="13931A74"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52E3ABF7"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13.</w:t>
            </w:r>
          </w:p>
        </w:tc>
        <w:tc>
          <w:tcPr>
            <w:tcW w:w="1542" w:type="pct"/>
            <w:tcBorders>
              <w:top w:val="single" w:sz="6" w:space="0" w:color="auto"/>
              <w:left w:val="single" w:sz="4" w:space="0" w:color="auto"/>
              <w:bottom w:val="single" w:sz="6" w:space="0" w:color="auto"/>
              <w:right w:val="single" w:sz="4" w:space="0" w:color="auto"/>
            </w:tcBorders>
            <w:vAlign w:val="center"/>
          </w:tcPr>
          <w:p w14:paraId="0349178C"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Wodoprzepuszczalność mieszanki w warstwie odsączającej po zagęszczeniu wg metody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do wskaźnika zagęszczenia </w:t>
            </w:r>
            <w:proofErr w:type="spellStart"/>
            <w:r w:rsidRPr="00CB408F">
              <w:rPr>
                <w:rFonts w:ascii="Times New Roman" w:hAnsi="Times New Roman"/>
                <w:sz w:val="24"/>
                <w:szCs w:val="24"/>
              </w:rPr>
              <w:t>I</w:t>
            </w:r>
            <w:r w:rsidRPr="00CB408F">
              <w:rPr>
                <w:rFonts w:ascii="Times New Roman" w:hAnsi="Times New Roman"/>
                <w:sz w:val="24"/>
                <w:szCs w:val="24"/>
                <w:vertAlign w:val="subscript"/>
              </w:rPr>
              <w:t>s</w:t>
            </w:r>
            <w:proofErr w:type="spellEnd"/>
            <w:r w:rsidRPr="00CB408F">
              <w:rPr>
                <w:rFonts w:ascii="Times New Roman" w:hAnsi="Times New Roman"/>
                <w:sz w:val="24"/>
                <w:szCs w:val="24"/>
              </w:rPr>
              <w:t> = 1,0, przy energii 0,59 J/cm</w:t>
            </w:r>
            <w:r w:rsidRPr="00CB408F">
              <w:rPr>
                <w:rFonts w:ascii="Times New Roman" w:hAnsi="Times New Roman"/>
                <w:sz w:val="24"/>
                <w:szCs w:val="24"/>
                <w:vertAlign w:val="superscript"/>
              </w:rPr>
              <w:t>3</w:t>
            </w:r>
            <w:r w:rsidRPr="00CB408F">
              <w:rPr>
                <w:rFonts w:ascii="Times New Roman" w:hAnsi="Times New Roman"/>
                <w:sz w:val="24"/>
                <w:szCs w:val="24"/>
              </w:rPr>
              <w:t>; współczynnik filtracji k</w:t>
            </w:r>
            <w:r w:rsidRPr="00CB408F">
              <w:rPr>
                <w:rFonts w:ascii="Times New Roman" w:hAnsi="Times New Roman"/>
                <w:sz w:val="24"/>
                <w:szCs w:val="24"/>
                <w:vertAlign w:val="subscript"/>
              </w:rPr>
              <w:t>10</w:t>
            </w:r>
            <w:r w:rsidRPr="00CB408F">
              <w:rPr>
                <w:rFonts w:ascii="Times New Roman" w:hAnsi="Times New Roman"/>
                <w:sz w:val="24"/>
                <w:szCs w:val="24"/>
              </w:rPr>
              <w:t xml:space="preserve"> [cm/s], co najmniej:</w:t>
            </w:r>
          </w:p>
          <w:p w14:paraId="26191028"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Wodoprzepuszczalność mieszanki w pozostałych warstwach</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2A8D8E26"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NR</w:t>
            </w:r>
          </w:p>
        </w:tc>
      </w:tr>
      <w:tr w:rsidR="000B797D" w:rsidRPr="00CB408F" w14:paraId="50CB65FB"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0D6A9508"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14.</w:t>
            </w:r>
          </w:p>
        </w:tc>
        <w:tc>
          <w:tcPr>
            <w:tcW w:w="1542" w:type="pct"/>
            <w:tcBorders>
              <w:top w:val="single" w:sz="6" w:space="0" w:color="auto"/>
              <w:left w:val="single" w:sz="4" w:space="0" w:color="auto"/>
              <w:bottom w:val="single" w:sz="6" w:space="0" w:color="auto"/>
              <w:right w:val="single" w:sz="4" w:space="0" w:color="auto"/>
            </w:tcBorders>
            <w:vAlign w:val="center"/>
          </w:tcPr>
          <w:p w14:paraId="4CE412EC"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Zawartość wody w mieszance zagęszczanej, [%(m/m)], według wilgotności optymalnej </w:t>
            </w:r>
            <w:r w:rsidRPr="00CB408F">
              <w:rPr>
                <w:rFonts w:ascii="Times New Roman" w:hAnsi="Times New Roman"/>
                <w:sz w:val="24"/>
                <w:szCs w:val="24"/>
              </w:rPr>
              <w:lastRenderedPageBreak/>
              <w:t xml:space="preserve">metodą </w:t>
            </w:r>
            <w:proofErr w:type="spellStart"/>
            <w:r w:rsidRPr="00CB408F">
              <w:rPr>
                <w:rFonts w:ascii="Times New Roman" w:hAnsi="Times New Roman"/>
                <w:sz w:val="24"/>
                <w:szCs w:val="24"/>
              </w:rPr>
              <w:t>Proctora</w:t>
            </w:r>
            <w:proofErr w:type="spellEnd"/>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4B6B85B" w14:textId="77777777" w:rsidR="000B797D" w:rsidRPr="00CB408F" w:rsidRDefault="00A233AE"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lastRenderedPageBreak/>
              <w:t xml:space="preserve">  </w:t>
            </w:r>
            <w:r w:rsidR="00F76BA3" w:rsidRPr="00CB408F">
              <w:rPr>
                <w:rFonts w:ascii="Times New Roman" w:hAnsi="Times New Roman"/>
                <w:sz w:val="24"/>
                <w:szCs w:val="24"/>
              </w:rPr>
              <w:t>80</w:t>
            </w:r>
            <w:r w:rsidR="00F76BA3" w:rsidRPr="00CB408F">
              <w:rPr>
                <w:rFonts w:ascii="Times New Roman" w:hAnsi="Times New Roman"/>
                <w:sz w:val="24"/>
                <w:szCs w:val="24"/>
              </w:rPr>
              <w:sym w:font="Symbol" w:char="F0B8"/>
            </w:r>
            <w:r w:rsidR="00F37D5E" w:rsidRPr="00CB408F">
              <w:rPr>
                <w:rFonts w:ascii="Times New Roman" w:hAnsi="Times New Roman"/>
                <w:sz w:val="24"/>
                <w:szCs w:val="24"/>
              </w:rPr>
              <w:t>10</w:t>
            </w:r>
            <w:r w:rsidR="00F76BA3" w:rsidRPr="00CB408F">
              <w:rPr>
                <w:rFonts w:ascii="Times New Roman" w:hAnsi="Times New Roman"/>
                <w:sz w:val="24"/>
                <w:szCs w:val="24"/>
              </w:rPr>
              <w:t xml:space="preserve">0  </w:t>
            </w:r>
          </w:p>
        </w:tc>
      </w:tr>
      <w:tr w:rsidR="000B797D" w:rsidRPr="00CB408F" w14:paraId="0CF1CEDA" w14:textId="77777777" w:rsidTr="00A54DAB">
        <w:trPr>
          <w:trHeight w:val="209"/>
        </w:trPr>
        <w:tc>
          <w:tcPr>
            <w:tcW w:w="5000" w:type="pct"/>
            <w:gridSpan w:val="4"/>
            <w:tcBorders>
              <w:top w:val="single" w:sz="6" w:space="0" w:color="auto"/>
              <w:left w:val="single" w:sz="4" w:space="0" w:color="auto"/>
              <w:bottom w:val="single" w:sz="6" w:space="0" w:color="auto"/>
              <w:right w:val="single" w:sz="4" w:space="0" w:color="auto"/>
            </w:tcBorders>
            <w:vAlign w:val="center"/>
          </w:tcPr>
          <w:p w14:paraId="26142FBE" w14:textId="77777777" w:rsidR="005B2596" w:rsidRPr="00CB408F" w:rsidRDefault="000B797D" w:rsidP="00A54DAB">
            <w:pPr>
              <w:autoSpaceDE w:val="0"/>
              <w:autoSpaceDN w:val="0"/>
              <w:adjustRightInd w:val="0"/>
              <w:ind w:left="290" w:hanging="290"/>
              <w:rPr>
                <w:rFonts w:ascii="Times New Roman" w:hAnsi="Times New Roman"/>
                <w:b/>
                <w:bCs/>
                <w:sz w:val="24"/>
                <w:szCs w:val="24"/>
                <w:vertAlign w:val="superscript"/>
              </w:rPr>
            </w:pPr>
            <w:r w:rsidRPr="00CB408F">
              <w:rPr>
                <w:rFonts w:ascii="Times New Roman" w:hAnsi="Times New Roman"/>
                <w:b/>
                <w:bCs/>
                <w:sz w:val="24"/>
                <w:szCs w:val="24"/>
                <w:vertAlign w:val="superscript"/>
              </w:rPr>
              <w:t xml:space="preserve"> </w:t>
            </w:r>
          </w:p>
          <w:p w14:paraId="6F785287" w14:textId="77777777" w:rsidR="000B797D" w:rsidRPr="00CB408F" w:rsidRDefault="000B797D" w:rsidP="00A54DAB">
            <w:pPr>
              <w:autoSpaceDE w:val="0"/>
              <w:autoSpaceDN w:val="0"/>
              <w:adjustRightInd w:val="0"/>
              <w:ind w:left="290" w:hanging="290"/>
              <w:rPr>
                <w:rFonts w:ascii="Times New Roman" w:hAnsi="Times New Roman"/>
                <w:sz w:val="24"/>
                <w:szCs w:val="24"/>
              </w:rPr>
            </w:pPr>
            <w:r w:rsidRPr="00CB408F">
              <w:rPr>
                <w:rFonts w:ascii="Times New Roman" w:hAnsi="Times New Roman"/>
                <w:b/>
                <w:bCs/>
                <w:sz w:val="24"/>
                <w:szCs w:val="24"/>
              </w:rPr>
              <w:t>Badanie wskaźnika piaskowego SE</w:t>
            </w:r>
            <w:r w:rsidRPr="00CB408F">
              <w:rPr>
                <w:rFonts w:ascii="Times New Roman" w:hAnsi="Times New Roman"/>
                <w:b/>
                <w:bCs/>
                <w:sz w:val="24"/>
                <w:szCs w:val="24"/>
                <w:vertAlign w:val="subscript"/>
              </w:rPr>
              <w:t>4</w:t>
            </w:r>
            <w:r w:rsidRPr="00CB408F">
              <w:rPr>
                <w:rFonts w:ascii="Times New Roman" w:hAnsi="Times New Roman"/>
                <w:b/>
                <w:bCs/>
                <w:sz w:val="24"/>
                <w:szCs w:val="24"/>
              </w:rPr>
              <w:t xml:space="preserve"> </w:t>
            </w:r>
            <w:r w:rsidR="00A67BC3" w:rsidRPr="00CB408F">
              <w:rPr>
                <w:rFonts w:ascii="Times New Roman" w:hAnsi="Times New Roman"/>
                <w:b/>
                <w:bCs/>
                <w:sz w:val="24"/>
                <w:szCs w:val="24"/>
              </w:rPr>
              <w:t xml:space="preserve">należy przeprowadzić </w:t>
            </w:r>
            <w:r w:rsidRPr="00CB408F">
              <w:rPr>
                <w:rFonts w:ascii="Times New Roman" w:hAnsi="Times New Roman"/>
                <w:b/>
                <w:bCs/>
                <w:sz w:val="24"/>
                <w:szCs w:val="24"/>
              </w:rPr>
              <w:t>według normy PN-EN 933-8</w:t>
            </w:r>
            <w:r w:rsidR="00A67BC3" w:rsidRPr="00CB408F">
              <w:rPr>
                <w:rFonts w:ascii="Times New Roman" w:hAnsi="Times New Roman"/>
                <w:b/>
                <w:bCs/>
                <w:sz w:val="24"/>
                <w:szCs w:val="24"/>
              </w:rPr>
              <w:t>:2012</w:t>
            </w:r>
            <w:r w:rsidRPr="00CB408F">
              <w:rPr>
                <w:rFonts w:ascii="Times New Roman" w:hAnsi="Times New Roman"/>
                <w:b/>
                <w:bCs/>
                <w:sz w:val="24"/>
                <w:szCs w:val="24"/>
              </w:rPr>
              <w:t>, załącznik A</w:t>
            </w:r>
          </w:p>
          <w:p w14:paraId="76030252"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Badanie wskaźnika piaskowego SE</w:t>
            </w:r>
            <w:r w:rsidRPr="00CB408F">
              <w:rPr>
                <w:rFonts w:ascii="Times New Roman" w:hAnsi="Times New Roman"/>
                <w:sz w:val="24"/>
                <w:szCs w:val="24"/>
                <w:vertAlign w:val="subscript"/>
              </w:rPr>
              <w:t>4</w:t>
            </w:r>
            <w:r w:rsidRPr="00CB408F">
              <w:rPr>
                <w:rFonts w:ascii="Times New Roman" w:hAnsi="Times New Roman"/>
                <w:sz w:val="24"/>
                <w:szCs w:val="24"/>
              </w:rPr>
              <w:t xml:space="preserve"> należy przeprowadzić według normy PN-EN 933-8</w:t>
            </w:r>
            <w:r w:rsidR="006F271C" w:rsidRPr="00CB408F">
              <w:rPr>
                <w:rFonts w:ascii="Times New Roman" w:hAnsi="Times New Roman"/>
                <w:sz w:val="24"/>
                <w:szCs w:val="24"/>
              </w:rPr>
              <w:t>:2012</w:t>
            </w:r>
            <w:r w:rsidRPr="00CB408F">
              <w:rPr>
                <w:rFonts w:ascii="Times New Roman" w:hAnsi="Times New Roman"/>
                <w:sz w:val="24"/>
                <w:szCs w:val="24"/>
              </w:rPr>
              <w:t xml:space="preserve"> załącznik A, po wcześniejszym 5-cio krotnym ubiciu pojedynczej próbki mieszanki w wymaganej liczbie warstw przy użyciu aparatu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według normy PN-EN 13286-2 (przy wilgotności optymalnej mieszanki ustalonej uprzednio podczas standardowego badania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wg PN-EN 13286-2 dla badanej mieszanki niezwiązanej).</w:t>
            </w:r>
          </w:p>
          <w:p w14:paraId="6C7CF89A"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Dla mieszanek o D ≤ 31,5mm stosuje się formę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B i ubijak A, a dla mieszanek o D &gt; 31,5mm formę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C  i ubijak C.</w:t>
            </w:r>
          </w:p>
          <w:p w14:paraId="115A0CAE"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Po 5-cio krotnym ubiciu mieszanki w aparacie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należy przygotować próbkę zgodnie z normą PN-EN 933-8 załącznik A i wykonać badanie wskaźnika piaskowego dla frakcji 0/4mm.</w:t>
            </w:r>
          </w:p>
          <w:p w14:paraId="46A535DE" w14:textId="77777777" w:rsidR="000B797D" w:rsidRPr="00CB408F" w:rsidRDefault="000B797D" w:rsidP="00A54DAB">
            <w:pPr>
              <w:rPr>
                <w:rFonts w:ascii="Times New Roman" w:hAnsi="Times New Roman"/>
                <w:sz w:val="24"/>
                <w:szCs w:val="24"/>
              </w:rPr>
            </w:pPr>
            <w:r w:rsidRPr="00CB408F">
              <w:rPr>
                <w:rFonts w:ascii="Times New Roman" w:hAnsi="Times New Roman"/>
                <w:b/>
                <w:bCs/>
                <w:sz w:val="24"/>
                <w:szCs w:val="24"/>
              </w:rPr>
              <w:t>Badanie wskaźnika nośności CBR według normy PN-EN 13286-47</w:t>
            </w:r>
            <w:r w:rsidR="00A67BC3" w:rsidRPr="00CB408F">
              <w:rPr>
                <w:rFonts w:ascii="Times New Roman" w:hAnsi="Times New Roman"/>
                <w:b/>
                <w:bCs/>
                <w:sz w:val="24"/>
                <w:szCs w:val="24"/>
              </w:rPr>
              <w:t>:</w:t>
            </w:r>
            <w:r w:rsidR="00B0131B" w:rsidRPr="00CB408F">
              <w:rPr>
                <w:rFonts w:ascii="Times New Roman" w:hAnsi="Times New Roman"/>
                <w:b/>
                <w:bCs/>
                <w:sz w:val="24"/>
                <w:szCs w:val="24"/>
              </w:rPr>
              <w:t>2012</w:t>
            </w:r>
          </w:p>
          <w:p w14:paraId="4B106A80"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Badanie wskaźnika nośności CBR dla mieszanek niezwiązanych do warstw przywołanych w niniejszej SST należy wykonać po ich zagęszczeniu metodą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zgodnie z normą PN–EN 13286-2 do wskaźnika zagęszczenia </w:t>
            </w:r>
            <w:proofErr w:type="spellStart"/>
            <w:r w:rsidRPr="00CB408F">
              <w:rPr>
                <w:rFonts w:ascii="Times New Roman" w:hAnsi="Times New Roman"/>
                <w:sz w:val="24"/>
                <w:szCs w:val="24"/>
              </w:rPr>
              <w:t>I</w:t>
            </w:r>
            <w:r w:rsidRPr="00CB408F">
              <w:rPr>
                <w:rFonts w:ascii="Times New Roman" w:hAnsi="Times New Roman"/>
                <w:sz w:val="24"/>
                <w:szCs w:val="24"/>
                <w:vertAlign w:val="subscript"/>
              </w:rPr>
              <w:t>s</w:t>
            </w:r>
            <w:proofErr w:type="spellEnd"/>
            <w:r w:rsidRPr="00CB408F">
              <w:rPr>
                <w:rFonts w:ascii="Times New Roman" w:hAnsi="Times New Roman"/>
                <w:sz w:val="24"/>
                <w:szCs w:val="24"/>
              </w:rPr>
              <w:t xml:space="preserve"> = 1,0. Próba do badania CBR powinna być przygotowana zgodnie z pkt 6 i 7 normy PN–EN 13286-47 (materiał odsiany przez sito #22,4mm). Zagęszczenie mieszanki powinno zostać wykonane zgodnie z pkt 7.1 normy PN-EN 13286-47 (odwołanie do normy PN–EN 13286-2).</w:t>
            </w:r>
          </w:p>
          <w:p w14:paraId="4FD29D12"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Zgodnie z wymaganiami normy PN-EN 13286-2 pkt 5, powinna zostać wybrana forma B z ubijakiem A.</w:t>
            </w:r>
          </w:p>
          <w:p w14:paraId="5DE09CF2"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Po przygotowaniu próby do badania CBR, mieszanka powinna zostać przebadana zgodnie z procedurą zawartą w pkt 7, 8.1, 8.3 i 9 normy PN-EN 13286-47. Przy postępowaniu wg pkt 8.3.2 powinien zostać użyty obciążnik o masie 2 kg.</w:t>
            </w:r>
          </w:p>
        </w:tc>
      </w:tr>
    </w:tbl>
    <w:p w14:paraId="339939FE" w14:textId="77777777" w:rsidR="000B797D" w:rsidRPr="00CB408F" w:rsidRDefault="000B797D" w:rsidP="000B797D">
      <w:pPr>
        <w:jc w:val="both"/>
        <w:rPr>
          <w:rFonts w:ascii="Times New Roman" w:hAnsi="Times New Roman"/>
          <w:sz w:val="24"/>
          <w:szCs w:val="24"/>
        </w:rPr>
        <w:sectPr w:rsidR="000B797D" w:rsidRPr="00CB408F" w:rsidSect="00A54DAB">
          <w:pgSz w:w="16838" w:h="11906" w:orient="landscape"/>
          <w:pgMar w:top="1418" w:right="1418" w:bottom="1418" w:left="1418" w:header="709" w:footer="709" w:gutter="0"/>
          <w:cols w:space="708"/>
          <w:docGrid w:linePitch="360"/>
        </w:sectPr>
      </w:pPr>
    </w:p>
    <w:p w14:paraId="185292FA"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30" w:name="_Toc346191055"/>
      <w:r w:rsidRPr="00CB408F">
        <w:rPr>
          <w:rFonts w:ascii="Times New Roman" w:hAnsi="Times New Roman" w:cs="Times New Roman"/>
          <w:b/>
          <w:color w:val="auto"/>
          <w:sz w:val="24"/>
          <w:szCs w:val="24"/>
        </w:rPr>
        <w:lastRenderedPageBreak/>
        <w:t>Wytwarzanie mieszanki i składowanie</w:t>
      </w:r>
      <w:bookmarkEnd w:id="30"/>
    </w:p>
    <w:p w14:paraId="32DD4229" w14:textId="77777777" w:rsidR="00D95A95" w:rsidRPr="00CB408F" w:rsidRDefault="00D95A95" w:rsidP="00D95A95">
      <w:pPr>
        <w:pStyle w:val="Tekstpodstawowy3"/>
        <w:shd w:val="clear" w:color="auto" w:fill="auto"/>
        <w:spacing w:after="0" w:line="276" w:lineRule="auto"/>
        <w:ind w:left="23" w:right="23" w:firstLine="0"/>
        <w:rPr>
          <w:sz w:val="24"/>
          <w:szCs w:val="24"/>
        </w:rPr>
      </w:pPr>
      <w:r w:rsidRPr="00CB408F">
        <w:rPr>
          <w:sz w:val="24"/>
          <w:szCs w:val="24"/>
        </w:rPr>
        <w:t xml:space="preserve">Mieszankę kruszywa o uziarnieniu zgodnym z projektowaną krzywą uziarnienia i wilgotności optymalnej należy wytwarzać w mieszarkach stacjonarnych gwarantujących otrzymanie jednorodnej mieszanki lub uzyskiwać z </w:t>
      </w:r>
      <w:proofErr w:type="spellStart"/>
      <w:r w:rsidRPr="00CB408F">
        <w:rPr>
          <w:sz w:val="24"/>
          <w:szCs w:val="24"/>
        </w:rPr>
        <w:t>przekruszenia</w:t>
      </w:r>
      <w:proofErr w:type="spellEnd"/>
      <w:r w:rsidRPr="00CB408F">
        <w:rPr>
          <w:sz w:val="24"/>
          <w:szCs w:val="24"/>
        </w:rPr>
        <w:t xml:space="preserve"> w kamieniołomie. Ze względu na konieczność zapewnienia jednorodności materiału nie dopuszcza się wytwarzania mieszanki przez mieszanie poszczególnych frakcji na drodze.</w:t>
      </w:r>
    </w:p>
    <w:p w14:paraId="6D3FE15A" w14:textId="77777777" w:rsidR="00D95A95" w:rsidRPr="00CB408F" w:rsidRDefault="00D95A95" w:rsidP="00D95A95">
      <w:pPr>
        <w:pStyle w:val="Tekstpodstawowy3"/>
        <w:shd w:val="clear" w:color="auto" w:fill="auto"/>
        <w:spacing w:line="276" w:lineRule="auto"/>
        <w:ind w:left="23" w:right="23" w:firstLine="0"/>
        <w:rPr>
          <w:sz w:val="24"/>
          <w:szCs w:val="24"/>
        </w:rPr>
      </w:pPr>
      <w:r w:rsidRPr="00CB408F">
        <w:rPr>
          <w:sz w:val="24"/>
          <w:szCs w:val="24"/>
        </w:rPr>
        <w:t>Mieszanka po wyprodukowaniu powinna być od razu transportowana na miejsce wbudowania w sposób przeciwdziałający segregacji i nadmiernemu wysychaniu.</w:t>
      </w:r>
    </w:p>
    <w:p w14:paraId="46B53E51"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1" w:name="_Toc346191056"/>
      <w:bookmarkStart w:id="32" w:name="_Toc331503984"/>
      <w:r w:rsidRPr="00CB408F">
        <w:rPr>
          <w:rFonts w:ascii="Times New Roman" w:hAnsi="Times New Roman" w:cs="Times New Roman"/>
          <w:sz w:val="24"/>
          <w:szCs w:val="24"/>
        </w:rPr>
        <w:t>SPRZĘT</w:t>
      </w:r>
      <w:bookmarkEnd w:id="31"/>
    </w:p>
    <w:p w14:paraId="322496BF"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Wymagania dotyczące sprzętu podano w SST D-M-00.00.00 „Wymagania ogólne”. Sprzęt do wykonania podbudów powinien być dobrany przez wykonawcę  tak aby zabezpieczył jakość zgodnie z wymaganiami projektowymi i harmonogramem  budowanej drogi . </w:t>
      </w:r>
    </w:p>
    <w:p w14:paraId="40B7F7C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Mieszanka kruszywa dla warstwy z mieszanki niezwiązanej winna być rozkładana za pomocą urządzeń uniemożliwiających segregację.  </w:t>
      </w:r>
    </w:p>
    <w:p w14:paraId="6CA85CD6"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3" w:name="_Toc346191057"/>
      <w:r w:rsidRPr="00CB408F">
        <w:rPr>
          <w:rFonts w:ascii="Times New Roman" w:hAnsi="Times New Roman" w:cs="Times New Roman"/>
          <w:sz w:val="24"/>
          <w:szCs w:val="24"/>
        </w:rPr>
        <w:t>TRANSPORT</w:t>
      </w:r>
      <w:bookmarkEnd w:id="33"/>
    </w:p>
    <w:p w14:paraId="11FE60A7"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 xml:space="preserve">Wymagania dotyczące transportu podano w SST D-M-00.00.00 „Wymagania ogólne”. </w:t>
      </w:r>
    </w:p>
    <w:p w14:paraId="66CE9126"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Transport kruszywa należy dokonywać w taki sposób aby zminimalizować możliwość segregacji i zanieczyszczeń.</w:t>
      </w:r>
    </w:p>
    <w:p w14:paraId="1DA35EA3"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4" w:name="_Toc346191058"/>
      <w:r w:rsidRPr="00CB408F">
        <w:rPr>
          <w:rFonts w:ascii="Times New Roman" w:hAnsi="Times New Roman" w:cs="Times New Roman"/>
          <w:sz w:val="24"/>
          <w:szCs w:val="24"/>
        </w:rPr>
        <w:t>WYKONANIE ROBÓT</w:t>
      </w:r>
      <w:bookmarkEnd w:id="34"/>
    </w:p>
    <w:p w14:paraId="1F72420C"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5" w:name="_Toc346191059"/>
      <w:r w:rsidRPr="00CB408F">
        <w:rPr>
          <w:rFonts w:ascii="Times New Roman" w:hAnsi="Times New Roman" w:cs="Times New Roman"/>
          <w:b/>
          <w:color w:val="auto"/>
          <w:sz w:val="24"/>
          <w:szCs w:val="24"/>
        </w:rPr>
        <w:t>Ogólne zasady wykonania robót</w:t>
      </w:r>
      <w:bookmarkEnd w:id="35"/>
    </w:p>
    <w:p w14:paraId="7D5C8DFD"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Ogólne zasady wykonania robót podano w SST D-M-00.00.00 „Wymagania ogólne”.</w:t>
      </w:r>
    </w:p>
    <w:p w14:paraId="62C015A0"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Warstwa z mieszanki kruszywa niezwiązanego nie może być wykonywana wtedy, gdy podłoże jest zamarznięte. Nie należy rozpoczynać wbudowywania mieszanki z kruszywa niezwiązanego, jeżeli prognozy meteorologiczne wskazują na możliwy spadek temperatury poniżej 0</w:t>
      </w:r>
      <w:r w:rsidRPr="00CB408F">
        <w:rPr>
          <w:rFonts w:ascii="Times New Roman" w:hAnsi="Times New Roman"/>
          <w:sz w:val="24"/>
          <w:szCs w:val="24"/>
          <w:vertAlign w:val="superscript"/>
        </w:rPr>
        <w:t>o</w:t>
      </w:r>
      <w:r w:rsidRPr="00CB408F">
        <w:rPr>
          <w:rFonts w:ascii="Times New Roman" w:hAnsi="Times New Roman"/>
          <w:sz w:val="24"/>
          <w:szCs w:val="24"/>
        </w:rPr>
        <w:t>C w czasie układania.</w:t>
      </w:r>
    </w:p>
    <w:p w14:paraId="7E0A788F"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6" w:name="_Toc346191060"/>
      <w:r w:rsidRPr="00CB408F">
        <w:rPr>
          <w:rFonts w:ascii="Times New Roman" w:hAnsi="Times New Roman" w:cs="Times New Roman"/>
          <w:b/>
          <w:color w:val="auto"/>
          <w:sz w:val="24"/>
          <w:szCs w:val="24"/>
        </w:rPr>
        <w:t>Przygotowanie podłoża</w:t>
      </w:r>
      <w:bookmarkEnd w:id="36"/>
    </w:p>
    <w:p w14:paraId="72BFF331"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Podłoże warstwy z mieszanki niezwiązanej powinno być przygotowane zgodnie z wymaganiami według odpowiedniej specyfikacji asortymentowej dla zaprojektowanego układu warstw.</w:t>
      </w:r>
    </w:p>
    <w:p w14:paraId="48E198B5"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7" w:name="_Toc346191061"/>
      <w:r w:rsidRPr="00CB408F">
        <w:rPr>
          <w:rStyle w:val="Nagwek5Znak"/>
          <w:rFonts w:ascii="Times New Roman" w:hAnsi="Times New Roman" w:cs="Times New Roman"/>
          <w:b/>
          <w:color w:val="auto"/>
          <w:sz w:val="24"/>
          <w:szCs w:val="24"/>
        </w:rPr>
        <w:t>Dostawa mieszanki niezwiązanej</w:t>
      </w:r>
      <w:bookmarkEnd w:id="37"/>
      <w:r w:rsidRPr="00CB408F">
        <w:rPr>
          <w:rFonts w:ascii="Times New Roman" w:hAnsi="Times New Roman" w:cs="Times New Roman"/>
          <w:b/>
          <w:color w:val="auto"/>
          <w:sz w:val="24"/>
          <w:szCs w:val="24"/>
        </w:rPr>
        <w:t xml:space="preserve"> </w:t>
      </w:r>
    </w:p>
    <w:p w14:paraId="11AC45FA"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Do każdej partii dostarczonej mieszanki niezwiązanej, powinien być dołączony dokument ze znakiem budowlanym B oraz deklaracja właściwości użytkowych wyrobu.</w:t>
      </w:r>
    </w:p>
    <w:p w14:paraId="190542B7"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8" w:name="_Toc346191062"/>
      <w:r w:rsidRPr="00CB408F">
        <w:rPr>
          <w:rFonts w:ascii="Times New Roman" w:hAnsi="Times New Roman" w:cs="Times New Roman"/>
          <w:b/>
          <w:color w:val="auto"/>
          <w:sz w:val="24"/>
          <w:szCs w:val="24"/>
        </w:rPr>
        <w:t>Układanie mieszanki niezwiązanej</w:t>
      </w:r>
      <w:bookmarkEnd w:id="38"/>
    </w:p>
    <w:p w14:paraId="79DD377A"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Mieszanka niezwiązane przed zagęszczaniem powinna być nawilżona optymalnie w całym przekroju.</w:t>
      </w:r>
    </w:p>
    <w:p w14:paraId="36A62AB9"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39" w:name="_Toc346191063"/>
      <w:r w:rsidRPr="00CB408F">
        <w:rPr>
          <w:rFonts w:ascii="Times New Roman" w:hAnsi="Times New Roman" w:cs="Times New Roman"/>
          <w:b/>
          <w:color w:val="auto"/>
          <w:sz w:val="24"/>
          <w:szCs w:val="24"/>
        </w:rPr>
        <w:lastRenderedPageBreak/>
        <w:t>Grubość warstwy z mieszanki niezwiązanej</w:t>
      </w:r>
      <w:bookmarkEnd w:id="39"/>
    </w:p>
    <w:p w14:paraId="1FC1C829"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Grubość zagęszczanej warstwy z mieszanki niezwiązanej nie może być większa niż 20cm.</w:t>
      </w:r>
    </w:p>
    <w:p w14:paraId="68289546"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Jeżeli nawierzchnia składać się będzie z kilku warstw to każda warstwa musi odpowiadać wymaganiom i powinna być wyprofilowana i zagęszczona zgodnie z dokumentacją. </w:t>
      </w:r>
    </w:p>
    <w:p w14:paraId="77F38A19"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Wszelkie odstępstwa od podanych powyższych wymagań podlegają uzgodnieniu z inżynierem i po ich wykonaniu muszą być zgodne z wymogami  SST.</w:t>
      </w:r>
    </w:p>
    <w:p w14:paraId="5505E1F5"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0" w:name="_Toc346191064"/>
      <w:r w:rsidRPr="00CB408F">
        <w:rPr>
          <w:rFonts w:ascii="Times New Roman" w:hAnsi="Times New Roman" w:cs="Times New Roman"/>
          <w:b/>
          <w:color w:val="auto"/>
          <w:sz w:val="24"/>
          <w:szCs w:val="24"/>
        </w:rPr>
        <w:t>Zagęszczanie</w:t>
      </w:r>
      <w:bookmarkEnd w:id="40"/>
    </w:p>
    <w:p w14:paraId="5DBA5E07"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Zagęszczanie warstwy z mieszanki kruszywa należy prowadzić przy użyciu sprzętu gwarantującego uzyskanie wymaganych parametrów projektowych.</w:t>
      </w:r>
    </w:p>
    <w:p w14:paraId="51B60D35" w14:textId="77777777" w:rsidR="000B797D" w:rsidRPr="00CB408F" w:rsidRDefault="000B797D" w:rsidP="00AC327D">
      <w:pPr>
        <w:pStyle w:val="Tekstpodstawowywcity2"/>
        <w:spacing w:line="276" w:lineRule="auto"/>
        <w:ind w:left="0"/>
        <w:jc w:val="both"/>
        <w:rPr>
          <w:rFonts w:ascii="Times New Roman" w:hAnsi="Times New Roman"/>
          <w:sz w:val="24"/>
          <w:szCs w:val="24"/>
        </w:rPr>
      </w:pPr>
      <w:r w:rsidRPr="00CB408F">
        <w:rPr>
          <w:rFonts w:ascii="Times New Roman" w:hAnsi="Times New Roman"/>
          <w:sz w:val="24"/>
          <w:szCs w:val="24"/>
        </w:rPr>
        <w:t>Kontrolę zagęszczenia i nośności warstwy z mieszanki niezwiązanej należy oprzeć na metodzie obciążeń płytowych.</w:t>
      </w:r>
    </w:p>
    <w:p w14:paraId="50257BDA" w14:textId="77777777"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Dla kontroli modułów E i wskaźnika odkształcenia I</w:t>
      </w:r>
      <w:r w:rsidRPr="00CB408F">
        <w:rPr>
          <w:rFonts w:ascii="Times New Roman" w:hAnsi="Times New Roman"/>
          <w:sz w:val="24"/>
          <w:szCs w:val="24"/>
          <w:vertAlign w:val="subscript"/>
        </w:rPr>
        <w:t>0</w:t>
      </w:r>
      <w:r w:rsidRPr="00CB408F">
        <w:rPr>
          <w:rFonts w:ascii="Times New Roman" w:hAnsi="Times New Roman"/>
          <w:sz w:val="24"/>
          <w:szCs w:val="24"/>
        </w:rPr>
        <w:t xml:space="preserve"> warstwy z mieszanki niezwiązanej należy stosować metodę obciążeń płytowych wg załącznika B do normy PN-S-02205 (w zakresie przyrostu obciążenia jednostkowego od 0,25 </w:t>
      </w:r>
      <w:proofErr w:type="spellStart"/>
      <w:r w:rsidRPr="00CB408F">
        <w:rPr>
          <w:rFonts w:ascii="Times New Roman" w:hAnsi="Times New Roman"/>
          <w:sz w:val="24"/>
          <w:szCs w:val="24"/>
        </w:rPr>
        <w:t>MPa</w:t>
      </w:r>
      <w:proofErr w:type="spellEnd"/>
      <w:r w:rsidRPr="00CB408F">
        <w:rPr>
          <w:rFonts w:ascii="Times New Roman" w:hAnsi="Times New Roman"/>
          <w:sz w:val="24"/>
          <w:szCs w:val="24"/>
        </w:rPr>
        <w:t xml:space="preserve"> do 0,35MPa, maksymalne obciążenie przy oznaczaniu E</w:t>
      </w:r>
      <w:r w:rsidRPr="00CB408F">
        <w:rPr>
          <w:rFonts w:ascii="Times New Roman" w:hAnsi="Times New Roman"/>
          <w:sz w:val="24"/>
          <w:szCs w:val="24"/>
          <w:vertAlign w:val="subscript"/>
        </w:rPr>
        <w:t>1</w:t>
      </w:r>
      <w:r w:rsidRPr="00CB408F">
        <w:rPr>
          <w:rFonts w:ascii="Times New Roman" w:hAnsi="Times New Roman"/>
          <w:sz w:val="24"/>
          <w:szCs w:val="24"/>
        </w:rPr>
        <w:t xml:space="preserve"> do 0,45MPa) albo inne metody zaakceptowane przez inżyniera.</w:t>
      </w:r>
    </w:p>
    <w:p w14:paraId="490D2C9E" w14:textId="77777777"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Do obliczenia modułów E należy stosować następujący wzór:</w:t>
      </w:r>
    </w:p>
    <w:p w14:paraId="19757BBF"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E</w:t>
      </w:r>
      <w:r w:rsidRPr="00CB408F">
        <w:rPr>
          <w:sz w:val="24"/>
          <w:szCs w:val="24"/>
          <w:vertAlign w:val="subscript"/>
        </w:rPr>
        <w:t>1,2</w:t>
      </w:r>
      <w:r w:rsidRPr="00CB408F">
        <w:rPr>
          <w:sz w:val="24"/>
          <w:szCs w:val="24"/>
        </w:rPr>
        <w:t xml:space="preserve"> = </w:t>
      </w:r>
      <w:r w:rsidRPr="00CB408F">
        <w:rPr>
          <w:position w:val="-24"/>
          <w:sz w:val="24"/>
          <w:szCs w:val="24"/>
        </w:rPr>
        <w:object w:dxaOrig="859" w:dyaOrig="620" w14:anchorId="369347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0.75pt" o:ole="" fillcolor="window">
            <v:imagedata r:id="rId12" o:title=""/>
          </v:shape>
          <o:OLEObject Type="Embed" ProgID="Equation.3" ShapeID="_x0000_i1025" DrawAspect="Content" ObjectID="_1814104703" r:id="rId13"/>
        </w:object>
      </w:r>
      <w:r w:rsidRPr="00CB408F">
        <w:rPr>
          <w:sz w:val="24"/>
          <w:szCs w:val="24"/>
        </w:rPr>
        <w:t>D</w:t>
      </w:r>
    </w:p>
    <w:p w14:paraId="4B1919C4" w14:textId="77777777" w:rsidR="000B797D" w:rsidRPr="00CB408F" w:rsidRDefault="000B797D" w:rsidP="000B797D">
      <w:pPr>
        <w:pStyle w:val="Standardowytekst"/>
        <w:numPr>
          <w:ilvl w:val="12"/>
          <w:numId w:val="0"/>
        </w:numPr>
        <w:tabs>
          <w:tab w:val="left" w:pos="1440"/>
        </w:tabs>
        <w:rPr>
          <w:sz w:val="24"/>
          <w:szCs w:val="24"/>
        </w:rPr>
      </w:pPr>
    </w:p>
    <w:p w14:paraId="1CFE43B4"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p – różnica nacisków z zakresu 0.25 – 0.35 [</w:t>
      </w:r>
      <w:proofErr w:type="spellStart"/>
      <w:r w:rsidRPr="00CB408F">
        <w:rPr>
          <w:sz w:val="24"/>
          <w:szCs w:val="24"/>
        </w:rPr>
        <w:t>MPa</w:t>
      </w:r>
      <w:proofErr w:type="spellEnd"/>
      <w:r w:rsidRPr="00CB408F">
        <w:rPr>
          <w:sz w:val="24"/>
          <w:szCs w:val="24"/>
        </w:rPr>
        <w:t>]</w:t>
      </w:r>
    </w:p>
    <w:p w14:paraId="61781F83"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 xml:space="preserve">s – przyrost osiadania odpowiadający </w:t>
      </w:r>
      <w:r w:rsidRPr="00CB408F">
        <w:rPr>
          <w:sz w:val="24"/>
          <w:szCs w:val="24"/>
        </w:rPr>
        <w:sym w:font="Symbol" w:char="F044"/>
      </w:r>
      <w:r w:rsidRPr="00CB408F">
        <w:rPr>
          <w:sz w:val="24"/>
          <w:szCs w:val="24"/>
        </w:rPr>
        <w:t>p [mm]</w:t>
      </w:r>
    </w:p>
    <w:p w14:paraId="585DDD99"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D – średnica płyty [mm].</w:t>
      </w:r>
    </w:p>
    <w:p w14:paraId="240B1DD6" w14:textId="77777777" w:rsidR="000B797D" w:rsidRPr="00CB408F" w:rsidRDefault="000B797D" w:rsidP="000B797D">
      <w:pPr>
        <w:jc w:val="both"/>
        <w:rPr>
          <w:rFonts w:ascii="Times New Roman" w:hAnsi="Times New Roman"/>
          <w:sz w:val="24"/>
          <w:szCs w:val="24"/>
        </w:rPr>
      </w:pPr>
    </w:p>
    <w:p w14:paraId="598459C1"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1" w:name="_Toc346191065"/>
      <w:r w:rsidRPr="00CB408F">
        <w:rPr>
          <w:rFonts w:ascii="Times New Roman" w:hAnsi="Times New Roman" w:cs="Times New Roman"/>
          <w:b/>
          <w:color w:val="auto"/>
          <w:sz w:val="24"/>
          <w:szCs w:val="24"/>
        </w:rPr>
        <w:t>Odcinek próbny</w:t>
      </w:r>
      <w:bookmarkEnd w:id="41"/>
    </w:p>
    <w:p w14:paraId="45743819"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sz w:val="24"/>
          <w:szCs w:val="24"/>
        </w:rPr>
        <w:t xml:space="preserve">Na życzenie Inżyniera Wykonawca jest zobowiązany </w:t>
      </w:r>
      <w:r w:rsidRPr="00CB408F">
        <w:rPr>
          <w:rFonts w:ascii="Times New Roman" w:hAnsi="Times New Roman"/>
          <w:color w:val="000000"/>
          <w:sz w:val="24"/>
          <w:szCs w:val="24"/>
        </w:rPr>
        <w:t>do wykonania odcinka próbnego z materiałów i przy użyciu sprzętu przewidzianego do realizacji warstwy z mieszanki niezwiązanej. Odcinek próbny, jeżeli nie będzie wykonany w ciągu budowanego odcinka drogi i rozliczony w ramach zadania, powinien zostać wykonany odpłatnie, w uzgodnieniu z inżynierem.</w:t>
      </w:r>
    </w:p>
    <w:p w14:paraId="16990202"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Wykonanie tego odcinka pozwoli stwierdzić czy użyte materiały i sprzęt  zapewniają uzyskanie  założonych w projekcie wymagań.</w:t>
      </w:r>
    </w:p>
    <w:p w14:paraId="06EEC1EC"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Wielkość odcinka w </w:t>
      </w:r>
      <w:r w:rsidR="00AC327D" w:rsidRPr="00CB408F">
        <w:rPr>
          <w:rFonts w:ascii="Times New Roman" w:hAnsi="Times New Roman"/>
          <w:sz w:val="24"/>
          <w:szCs w:val="24"/>
        </w:rPr>
        <w:t xml:space="preserve">powinna wynosić </w:t>
      </w:r>
      <w:r w:rsidR="00EA7BB1">
        <w:rPr>
          <w:rFonts w:ascii="Times New Roman" w:hAnsi="Times New Roman"/>
          <w:sz w:val="24"/>
          <w:szCs w:val="24"/>
        </w:rPr>
        <w:t>5</w:t>
      </w:r>
      <w:r w:rsidR="00AC327D" w:rsidRPr="00CB408F">
        <w:rPr>
          <w:rFonts w:ascii="Times New Roman" w:hAnsi="Times New Roman"/>
          <w:sz w:val="24"/>
          <w:szCs w:val="24"/>
        </w:rPr>
        <w:t xml:space="preserve">00 </w:t>
      </w:r>
      <w:r w:rsidRPr="00CB408F">
        <w:rPr>
          <w:rFonts w:ascii="Times New Roman" w:hAnsi="Times New Roman"/>
          <w:sz w:val="24"/>
          <w:szCs w:val="24"/>
        </w:rPr>
        <w:t>m</w:t>
      </w:r>
      <w:r w:rsidRPr="00CB408F">
        <w:rPr>
          <w:rFonts w:ascii="Times New Roman" w:hAnsi="Times New Roman"/>
          <w:sz w:val="24"/>
          <w:szCs w:val="24"/>
          <w:vertAlign w:val="superscript"/>
        </w:rPr>
        <w:t>2</w:t>
      </w:r>
      <w:r w:rsidRPr="00CB408F">
        <w:rPr>
          <w:rFonts w:ascii="Times New Roman" w:hAnsi="Times New Roman"/>
          <w:sz w:val="24"/>
          <w:szCs w:val="24"/>
        </w:rPr>
        <w:t>.</w:t>
      </w:r>
    </w:p>
    <w:p w14:paraId="1092413F"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Wykonawca może przystąpić do układania warstwy z mieszanki niezwiązanej po uzyskaniu akceptacji przez inżyniera.</w:t>
      </w:r>
    </w:p>
    <w:p w14:paraId="55DDBE70" w14:textId="77777777" w:rsidR="00C6468E" w:rsidRPr="00CB408F" w:rsidRDefault="00C6468E" w:rsidP="00C6468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b/>
          <w:color w:val="auto"/>
          <w:sz w:val="24"/>
          <w:szCs w:val="24"/>
        </w:rPr>
        <w:lastRenderedPageBreak/>
        <w:t>Wykonanie robót związanych z podbudową pomocniczą z kruszywa niezwiązanego ulepszonego cementem</w:t>
      </w:r>
    </w:p>
    <w:p w14:paraId="36DFC380" w14:textId="77777777" w:rsidR="00C6468E" w:rsidRPr="00CB408F" w:rsidRDefault="00C6468E" w:rsidP="00AC327D">
      <w:pPr>
        <w:spacing w:after="0" w:line="240" w:lineRule="auto"/>
        <w:jc w:val="both"/>
        <w:rPr>
          <w:rFonts w:ascii="Times New Roman" w:hAnsi="Times New Roman"/>
          <w:color w:val="000000"/>
          <w:sz w:val="24"/>
          <w:szCs w:val="24"/>
        </w:rPr>
      </w:pPr>
      <w:r w:rsidRPr="00CB408F">
        <w:rPr>
          <w:rFonts w:ascii="Times New Roman" w:hAnsi="Times New Roman"/>
          <w:color w:val="000000"/>
          <w:sz w:val="24"/>
          <w:szCs w:val="24"/>
        </w:rPr>
        <w:t>Do każdej partii dostarczonej mieszanki niezwiązanej i cementu powinien być dołączony dokument ze znakiem budowlanym B oraz deklaracja właściwości użytkowych wyrobu.</w:t>
      </w:r>
    </w:p>
    <w:p w14:paraId="415BE628" w14:textId="77777777" w:rsidR="00C6468E" w:rsidRPr="00CB408F" w:rsidRDefault="00C6468E" w:rsidP="00AC327D">
      <w:pPr>
        <w:pStyle w:val="Tekstpodstawowy"/>
        <w:tabs>
          <w:tab w:val="left" w:pos="0"/>
        </w:tabs>
        <w:spacing w:line="276" w:lineRule="auto"/>
        <w:ind w:right="20"/>
        <w:rPr>
          <w:rFonts w:eastAsia="Calibri"/>
          <w:color w:val="000000"/>
          <w:szCs w:val="24"/>
          <w:lang w:eastAsia="en-US"/>
        </w:rPr>
      </w:pPr>
      <w:r w:rsidRPr="00CB408F">
        <w:rPr>
          <w:rFonts w:eastAsia="Calibri"/>
          <w:color w:val="000000"/>
          <w:szCs w:val="24"/>
          <w:lang w:eastAsia="en-US"/>
        </w:rPr>
        <w:t>Mieszanka niezwiązana po rozsypaniu cementu i wymieszaniu przed zagęszczaniem powinna być nawilżona optymalnie w całym przekroju. Cement należy dodawać na wbudowaną warstwę kruszywa przy użyciu specjalistycznego sprzętu z możliwością regulacji wydatku spoiwa w ilości ustalonej w recepcie laboratoryjnej (zakładana ilość cementu 1,5%-2%). Kruszywo powinno być wymieszane z cementem w sposób zapewniający jednorodność na określoną głębokość, gwarantującą uzyskanie projektowanej grubości warstwy po zagęszczeniu. Grubość zagęszczanej warstwy z mieszanki niezwiązanej nie może być większa niż 15cm w przypadku podbudowy pomocniczej.</w:t>
      </w:r>
    </w:p>
    <w:p w14:paraId="7D997281" w14:textId="77777777" w:rsidR="00C6468E" w:rsidRPr="00CB408F" w:rsidRDefault="00C6468E" w:rsidP="00AC327D">
      <w:pPr>
        <w:spacing w:after="0" w:line="240" w:lineRule="auto"/>
        <w:rPr>
          <w:rFonts w:ascii="Times New Roman" w:hAnsi="Times New Roman"/>
          <w:color w:val="000000"/>
          <w:sz w:val="24"/>
          <w:szCs w:val="24"/>
        </w:rPr>
      </w:pPr>
      <w:r w:rsidRPr="00CB408F">
        <w:rPr>
          <w:rFonts w:ascii="Times New Roman" w:hAnsi="Times New Roman"/>
          <w:color w:val="000000"/>
          <w:sz w:val="24"/>
          <w:szCs w:val="24"/>
        </w:rPr>
        <w:t>Zagęszczanie warstwy z mieszanki kruszywa ulepszonego cementem należy prowadzić przy użyciu sprzętu gwarantującego uzyskanie wymaganych parametrów projektowych.</w:t>
      </w:r>
    </w:p>
    <w:p w14:paraId="02CAC73D" w14:textId="77777777" w:rsidR="00C6468E" w:rsidRPr="00CB408F" w:rsidRDefault="00C6468E" w:rsidP="00AC327D">
      <w:pPr>
        <w:jc w:val="both"/>
        <w:rPr>
          <w:rFonts w:ascii="Times New Roman" w:hAnsi="Times New Roman"/>
          <w:color w:val="000000"/>
          <w:sz w:val="24"/>
          <w:szCs w:val="24"/>
        </w:rPr>
      </w:pPr>
      <w:r w:rsidRPr="00CB408F">
        <w:rPr>
          <w:rFonts w:ascii="Times New Roman" w:hAnsi="Times New Roman"/>
          <w:color w:val="000000"/>
          <w:sz w:val="24"/>
          <w:szCs w:val="24"/>
        </w:rPr>
        <w:t xml:space="preserve">Kontrolę zagęszczenia i nośności warstwy z mieszanki niezwiązanej należy oprzeć na metodzie obciążeń płytowych. Warstwa podbudowy pomocniczej z kruszywa ulepszonego cementem stanowi podłoże pod konstrukcję, na </w:t>
      </w:r>
      <w:r w:rsidR="00AC327D" w:rsidRPr="00CB408F">
        <w:rPr>
          <w:rFonts w:ascii="Times New Roman" w:hAnsi="Times New Roman"/>
          <w:color w:val="000000"/>
          <w:sz w:val="24"/>
          <w:szCs w:val="24"/>
        </w:rPr>
        <w:t>którym wymaganym parametrem</w:t>
      </w:r>
      <w:r w:rsidRPr="00CB408F">
        <w:rPr>
          <w:rFonts w:ascii="Times New Roman" w:hAnsi="Times New Roman"/>
          <w:color w:val="000000"/>
          <w:sz w:val="24"/>
          <w:szCs w:val="24"/>
        </w:rPr>
        <w:t xml:space="preserve"> </w:t>
      </w:r>
      <w:r w:rsidR="00AC327D" w:rsidRPr="00CB408F">
        <w:rPr>
          <w:rFonts w:ascii="Times New Roman" w:hAnsi="Times New Roman"/>
          <w:color w:val="000000"/>
          <w:sz w:val="24"/>
          <w:szCs w:val="24"/>
        </w:rPr>
        <w:t xml:space="preserve">jest moduł </w:t>
      </w:r>
      <w:r w:rsidRPr="00CB408F">
        <w:rPr>
          <w:rFonts w:ascii="Times New Roman" w:hAnsi="Times New Roman"/>
          <w:color w:val="000000"/>
          <w:sz w:val="24"/>
          <w:szCs w:val="24"/>
        </w:rPr>
        <w:t xml:space="preserve">E2 oraz stosunek modułów odkształcenia </w:t>
      </w:r>
      <w:proofErr w:type="spellStart"/>
      <w:r w:rsidRPr="00CB408F">
        <w:rPr>
          <w:rFonts w:ascii="Times New Roman" w:hAnsi="Times New Roman"/>
          <w:color w:val="000000"/>
          <w:sz w:val="24"/>
          <w:szCs w:val="24"/>
        </w:rPr>
        <w:t>Io</w:t>
      </w:r>
      <w:proofErr w:type="spellEnd"/>
      <w:r w:rsidR="00AC327D" w:rsidRPr="00CB408F">
        <w:rPr>
          <w:rFonts w:ascii="Times New Roman" w:hAnsi="Times New Roman"/>
          <w:color w:val="000000"/>
          <w:sz w:val="24"/>
          <w:szCs w:val="24"/>
        </w:rPr>
        <w:t>.</w:t>
      </w:r>
    </w:p>
    <w:p w14:paraId="384A12C0"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2" w:name="_Toc346191066"/>
      <w:r w:rsidRPr="00CB408F">
        <w:rPr>
          <w:rFonts w:ascii="Times New Roman" w:hAnsi="Times New Roman" w:cs="Times New Roman"/>
          <w:b/>
          <w:color w:val="auto"/>
          <w:sz w:val="24"/>
          <w:szCs w:val="24"/>
        </w:rPr>
        <w:t>Utrzymanie warstwy z mieszanki niezwiązanej</w:t>
      </w:r>
      <w:bookmarkEnd w:id="42"/>
    </w:p>
    <w:p w14:paraId="0CBE344F"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 xml:space="preserve">Do chwili położenia następnej warstwy wykonawca ponosi odpowiedzialność za jej stan. </w:t>
      </w:r>
    </w:p>
    <w:p w14:paraId="77E97C09"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43" w:name="_Toc346191067"/>
      <w:r w:rsidRPr="00CB408F">
        <w:rPr>
          <w:rFonts w:ascii="Times New Roman" w:hAnsi="Times New Roman" w:cs="Times New Roman"/>
          <w:sz w:val="24"/>
          <w:szCs w:val="24"/>
        </w:rPr>
        <w:t>KONTROLA JAKOSCI ROBÓT</w:t>
      </w:r>
      <w:bookmarkEnd w:id="32"/>
      <w:bookmarkEnd w:id="43"/>
    </w:p>
    <w:p w14:paraId="53484E18"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4" w:name="_Toc346191068"/>
      <w:r w:rsidRPr="00CB408F">
        <w:rPr>
          <w:rFonts w:ascii="Times New Roman" w:hAnsi="Times New Roman" w:cs="Times New Roman"/>
          <w:b/>
          <w:color w:val="auto"/>
          <w:sz w:val="24"/>
          <w:szCs w:val="24"/>
        </w:rPr>
        <w:t>Ogólne zasady kontroli jakości robót</w:t>
      </w:r>
      <w:bookmarkEnd w:id="44"/>
    </w:p>
    <w:p w14:paraId="17E8CD0E"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zasady kontroli jakości robót podano w SST D-M-00.00.00 „Wymagania ogólne”. Przed przystąpieniem do robót Wykonawca powinien sprawdzić dane w dokumentach przewozowych mieszanki zgodnie z p. 5.3.</w:t>
      </w:r>
    </w:p>
    <w:p w14:paraId="590F5FDC"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5" w:name="_Toc346191069"/>
      <w:r w:rsidRPr="00CB408F">
        <w:rPr>
          <w:rFonts w:ascii="Times New Roman" w:hAnsi="Times New Roman" w:cs="Times New Roman"/>
          <w:b/>
          <w:color w:val="auto"/>
          <w:sz w:val="24"/>
          <w:szCs w:val="24"/>
        </w:rPr>
        <w:t>Badania przed przystąpieniem do robót</w:t>
      </w:r>
      <w:bookmarkEnd w:id="45"/>
    </w:p>
    <w:p w14:paraId="3DDD6997" w14:textId="77777777" w:rsidR="00AC327D" w:rsidRPr="00CB408F" w:rsidRDefault="000B797D" w:rsidP="000B797D">
      <w:pPr>
        <w:jc w:val="both"/>
        <w:rPr>
          <w:rFonts w:ascii="Times New Roman" w:hAnsi="Times New Roman"/>
          <w:sz w:val="24"/>
          <w:szCs w:val="24"/>
        </w:rPr>
      </w:pPr>
      <w:r w:rsidRPr="00CB408F">
        <w:rPr>
          <w:rFonts w:ascii="Times New Roman" w:hAnsi="Times New Roman"/>
          <w:color w:val="000000"/>
          <w:sz w:val="24"/>
          <w:szCs w:val="24"/>
        </w:rPr>
        <w:t>Dla wszystkich materiałów, które będą użyte do wykonania warstwy z mieszanki niezwiązanej, wykonawca musi przedstawić inżynierowi, inżynierowi budowy do akceptacji  wszystkie niezbędne dokumenty wymagane przepisami. Inżynier budowy może zażądać przedstawienia poszczególnych materiałów do akceptacji. Koszty badań zleconych przez Nadzór pokrywa Inżynier Budowy. Akceptacja materiałów powinna nastąpić w terminie nie dłużs</w:t>
      </w:r>
      <w:r w:rsidRPr="00CB408F">
        <w:rPr>
          <w:rFonts w:ascii="Times New Roman" w:hAnsi="Times New Roman"/>
          <w:sz w:val="24"/>
          <w:szCs w:val="24"/>
        </w:rPr>
        <w:t>zym niż 1 miesiąc (w przypadku przeprowadzenia badań przez nadzór).</w:t>
      </w:r>
      <w:r w:rsidRPr="00CB408F" w:rsidDel="0064733E">
        <w:rPr>
          <w:rFonts w:ascii="Times New Roman" w:hAnsi="Times New Roman"/>
          <w:sz w:val="24"/>
          <w:szCs w:val="24"/>
        </w:rPr>
        <w:t xml:space="preserve"> </w:t>
      </w:r>
      <w:r w:rsidRPr="00CB408F">
        <w:rPr>
          <w:rFonts w:ascii="Times New Roman" w:hAnsi="Times New Roman"/>
          <w:sz w:val="24"/>
          <w:szCs w:val="24"/>
        </w:rPr>
        <w:t>W wypadku oparcia się na przedstawionych  przez wykonawcę  dokumentach wymaganych przepisami czas zatwierdzenia winien wynosić  2 tygodnie.</w:t>
      </w:r>
    </w:p>
    <w:p w14:paraId="7228AA8E"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6" w:name="_Toc346191070"/>
      <w:r w:rsidRPr="00CB408F">
        <w:rPr>
          <w:rFonts w:ascii="Times New Roman" w:hAnsi="Times New Roman" w:cs="Times New Roman"/>
          <w:b/>
          <w:color w:val="auto"/>
          <w:sz w:val="24"/>
          <w:szCs w:val="24"/>
        </w:rPr>
        <w:t>Badania w czasie robót</w:t>
      </w:r>
      <w:bookmarkEnd w:id="46"/>
    </w:p>
    <w:p w14:paraId="1D240E96"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7" w:name="_Toc346191071"/>
      <w:r w:rsidRPr="00CB408F">
        <w:rPr>
          <w:rFonts w:ascii="Times New Roman" w:hAnsi="Times New Roman" w:cs="Times New Roman"/>
          <w:b/>
          <w:color w:val="auto"/>
          <w:sz w:val="24"/>
          <w:szCs w:val="24"/>
        </w:rPr>
        <w:t>Badania uziarnienia i wilgotności</w:t>
      </w:r>
      <w:bookmarkEnd w:id="47"/>
    </w:p>
    <w:p w14:paraId="0B5053DB"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Dla kategorii ruchu KR1÷4 pobieranie próbek mieszanki niezwiązanej winno się odbywać zgodnie z normą  PN-EN 932-1 z hałd składowanego kruszywa (mieszanki niezwiązanej) lub z samochodu dostarczającego mieszankę niezwiązaną do wbudowania, jeżeli mieszanie jest wykonywane przy zastosowaniu mieszalnika na budowie.</w:t>
      </w:r>
    </w:p>
    <w:p w14:paraId="23ADB75A"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Dla kategorii ruchu KR 5÷7 pobieranie próbek do badania uziarnienia powinno odbywać się w trzech różnych miejscach po szerokości i długości działki dziennej przed jej zagęszczeniem. Miejsca poboru prób powinny być ustalane wspólnie przez inżyniera i wykonawcę  na planie wykonanego odcinka.</w:t>
      </w:r>
    </w:p>
    <w:p w14:paraId="5A5FB369" w14:textId="77777777" w:rsidR="00D95A95" w:rsidRPr="00CB408F" w:rsidRDefault="00D95A95" w:rsidP="00D95A95">
      <w:pPr>
        <w:pStyle w:val="Tekstpodstawowy3"/>
        <w:shd w:val="clear" w:color="auto" w:fill="auto"/>
        <w:spacing w:after="60" w:line="240" w:lineRule="auto"/>
        <w:ind w:left="79" w:right="62" w:firstLine="0"/>
        <w:rPr>
          <w:sz w:val="24"/>
          <w:szCs w:val="24"/>
        </w:rPr>
      </w:pPr>
      <w:r w:rsidRPr="00CB408F">
        <w:rPr>
          <w:sz w:val="24"/>
          <w:szCs w:val="24"/>
        </w:rPr>
        <w:t xml:space="preserve">Wilgotność mieszanki powinna odpowiadać wilgotności optymalnej, określonej według próby </w:t>
      </w:r>
      <w:proofErr w:type="spellStart"/>
      <w:r w:rsidRPr="00CB408F">
        <w:rPr>
          <w:sz w:val="24"/>
          <w:szCs w:val="24"/>
        </w:rPr>
        <w:t>Proctora</w:t>
      </w:r>
      <w:proofErr w:type="spellEnd"/>
      <w:r w:rsidRPr="00CB408F">
        <w:rPr>
          <w:sz w:val="24"/>
          <w:szCs w:val="24"/>
        </w:rPr>
        <w:t>, zgodnie z PN-EN 13286-2 z tolerancją +10% -20% jej wartości.</w:t>
      </w:r>
    </w:p>
    <w:p w14:paraId="2472BA6F" w14:textId="77777777" w:rsidR="00D95A95" w:rsidRPr="00CB408F" w:rsidRDefault="00D95A95" w:rsidP="00D95A95">
      <w:pPr>
        <w:pStyle w:val="Tekstpodstawowy3"/>
        <w:shd w:val="clear" w:color="auto" w:fill="auto"/>
        <w:spacing w:after="60" w:line="240" w:lineRule="auto"/>
        <w:ind w:left="79" w:right="62" w:firstLine="0"/>
        <w:rPr>
          <w:sz w:val="22"/>
          <w:szCs w:val="22"/>
        </w:rPr>
      </w:pPr>
    </w:p>
    <w:p w14:paraId="6066EE64" w14:textId="77777777" w:rsidR="00D95A95" w:rsidRPr="00CB408F" w:rsidRDefault="00D95A95" w:rsidP="00D95A95">
      <w:pPr>
        <w:jc w:val="both"/>
        <w:rPr>
          <w:rFonts w:ascii="Times New Roman" w:hAnsi="Times New Roman"/>
          <w:b/>
          <w:bCs/>
          <w:sz w:val="24"/>
          <w:szCs w:val="24"/>
        </w:rPr>
      </w:pPr>
      <w:r w:rsidRPr="00CB408F">
        <w:rPr>
          <w:rFonts w:ascii="Times New Roman" w:hAnsi="Times New Roman"/>
          <w:b/>
          <w:bCs/>
          <w:sz w:val="24"/>
          <w:szCs w:val="24"/>
        </w:rPr>
        <w:t>Częstotliwość oraz zakres badań i pomiarów</w:t>
      </w:r>
    </w:p>
    <w:p w14:paraId="67D469C3" w14:textId="77777777" w:rsidR="00D95A95" w:rsidRPr="00CB408F" w:rsidRDefault="00D95A95" w:rsidP="00D95A95">
      <w:pPr>
        <w:jc w:val="both"/>
        <w:rPr>
          <w:rFonts w:ascii="Times New Roman" w:hAnsi="Times New Roman"/>
          <w:sz w:val="24"/>
          <w:szCs w:val="24"/>
        </w:rPr>
      </w:pPr>
      <w:r w:rsidRPr="00CB408F">
        <w:rPr>
          <w:rFonts w:ascii="Times New Roman" w:hAnsi="Times New Roman"/>
          <w:sz w:val="24"/>
          <w:szCs w:val="24"/>
        </w:rPr>
        <w:t>Częstotliwość oraz zakres badań podano w Tablicy nr 5</w:t>
      </w:r>
    </w:p>
    <w:p w14:paraId="5AEA4C35" w14:textId="77777777" w:rsidR="00D95A95" w:rsidRPr="00CB408F" w:rsidRDefault="00D95A95" w:rsidP="00D95A95">
      <w:pPr>
        <w:pStyle w:val="Tekstpodstawowy3"/>
        <w:shd w:val="clear" w:color="auto" w:fill="auto"/>
        <w:tabs>
          <w:tab w:val="left" w:leader="underscore" w:pos="9860"/>
        </w:tabs>
        <w:ind w:left="20" w:firstLine="0"/>
        <w:rPr>
          <w:rStyle w:val="Tekstpodstawowy1"/>
          <w:sz w:val="24"/>
          <w:szCs w:val="24"/>
          <w:u w:val="none"/>
        </w:rPr>
      </w:pPr>
      <w:r w:rsidRPr="00CB408F">
        <w:rPr>
          <w:rStyle w:val="Tekstpodstawowy1"/>
          <w:sz w:val="24"/>
          <w:szCs w:val="24"/>
          <w:u w:val="none"/>
        </w:rPr>
        <w:t>Tablica 5. Częstość oraz zakres badań przy wykonywaniu podbudowy z mieszanki niezwiązanej</w:t>
      </w:r>
    </w:p>
    <w:tbl>
      <w:tblPr>
        <w:tblW w:w="9777" w:type="dxa"/>
        <w:tblLayout w:type="fixed"/>
        <w:tblCellMar>
          <w:left w:w="10" w:type="dxa"/>
          <w:right w:w="10" w:type="dxa"/>
        </w:tblCellMar>
        <w:tblLook w:val="04A0" w:firstRow="1" w:lastRow="0" w:firstColumn="1" w:lastColumn="0" w:noHBand="0" w:noVBand="1"/>
      </w:tblPr>
      <w:tblGrid>
        <w:gridCol w:w="493"/>
        <w:gridCol w:w="2697"/>
        <w:gridCol w:w="2125"/>
        <w:gridCol w:w="2596"/>
        <w:gridCol w:w="1866"/>
      </w:tblGrid>
      <w:tr w:rsidR="00D95A95" w:rsidRPr="00CB408F" w14:paraId="4AD948DB" w14:textId="77777777" w:rsidTr="001B75D0">
        <w:trPr>
          <w:trHeight w:val="221"/>
        </w:trPr>
        <w:tc>
          <w:tcPr>
            <w:tcW w:w="494" w:type="dxa"/>
            <w:tcBorders>
              <w:top w:val="single" w:sz="4" w:space="0" w:color="auto"/>
              <w:left w:val="single" w:sz="4" w:space="0" w:color="auto"/>
              <w:right w:val="single" w:sz="4" w:space="0" w:color="auto"/>
            </w:tcBorders>
            <w:shd w:val="clear" w:color="auto" w:fill="FFFFFF"/>
          </w:tcPr>
          <w:p w14:paraId="697A7C72" w14:textId="77777777" w:rsidR="00D95A95" w:rsidRPr="00CB408F" w:rsidRDefault="00D95A95" w:rsidP="001B75D0">
            <w:pPr>
              <w:jc w:val="both"/>
              <w:rPr>
                <w:rFonts w:ascii="Times New Roman" w:hAnsi="Times New Roman"/>
              </w:rPr>
            </w:pPr>
          </w:p>
        </w:tc>
        <w:tc>
          <w:tcPr>
            <w:tcW w:w="2693" w:type="dxa"/>
            <w:tcBorders>
              <w:top w:val="single" w:sz="4" w:space="0" w:color="auto"/>
              <w:left w:val="single" w:sz="4" w:space="0" w:color="auto"/>
              <w:right w:val="single" w:sz="4" w:space="0" w:color="auto"/>
            </w:tcBorders>
            <w:shd w:val="clear" w:color="auto" w:fill="FFFFFF"/>
          </w:tcPr>
          <w:p w14:paraId="1B051089" w14:textId="77777777" w:rsidR="00D95A95" w:rsidRPr="00CB408F" w:rsidRDefault="00D95A95" w:rsidP="001B75D0">
            <w:pPr>
              <w:jc w:val="both"/>
              <w:rPr>
                <w:rFonts w:ascii="Times New Roman" w:hAnsi="Times New Roman"/>
              </w:rPr>
            </w:pPr>
          </w:p>
        </w:tc>
        <w:tc>
          <w:tcPr>
            <w:tcW w:w="6590" w:type="dxa"/>
            <w:gridSpan w:val="3"/>
            <w:tcBorders>
              <w:top w:val="single" w:sz="4" w:space="0" w:color="auto"/>
              <w:left w:val="single" w:sz="4" w:space="0" w:color="auto"/>
              <w:bottom w:val="single" w:sz="4" w:space="0" w:color="auto"/>
              <w:right w:val="single" w:sz="4" w:space="0" w:color="auto"/>
            </w:tcBorders>
            <w:shd w:val="clear" w:color="auto" w:fill="FFFFFF"/>
          </w:tcPr>
          <w:p w14:paraId="2C58198F" w14:textId="77777777" w:rsidR="00D95A95" w:rsidRPr="00CB408F" w:rsidRDefault="00D95A95" w:rsidP="001B75D0">
            <w:pPr>
              <w:pStyle w:val="Bodytext30"/>
              <w:shd w:val="clear" w:color="auto" w:fill="auto"/>
              <w:spacing w:line="240" w:lineRule="auto"/>
              <w:ind w:left="2740"/>
              <w:jc w:val="both"/>
              <w:rPr>
                <w:sz w:val="22"/>
                <w:szCs w:val="22"/>
              </w:rPr>
            </w:pPr>
            <w:r w:rsidRPr="00CB408F">
              <w:rPr>
                <w:sz w:val="22"/>
                <w:szCs w:val="22"/>
              </w:rPr>
              <w:t>Częstość badań</w:t>
            </w:r>
          </w:p>
        </w:tc>
      </w:tr>
      <w:tr w:rsidR="00D95A95" w:rsidRPr="00CB408F" w14:paraId="5FD38EE3" w14:textId="77777777" w:rsidTr="001B75D0">
        <w:trPr>
          <w:trHeight w:val="634"/>
        </w:trPr>
        <w:tc>
          <w:tcPr>
            <w:tcW w:w="494" w:type="dxa"/>
            <w:tcBorders>
              <w:left w:val="single" w:sz="4" w:space="0" w:color="auto"/>
              <w:bottom w:val="single" w:sz="4" w:space="0" w:color="auto"/>
              <w:right w:val="single" w:sz="4" w:space="0" w:color="auto"/>
            </w:tcBorders>
            <w:shd w:val="clear" w:color="auto" w:fill="FFFFFF"/>
          </w:tcPr>
          <w:p w14:paraId="0CCCE575"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Lp.</w:t>
            </w:r>
          </w:p>
        </w:tc>
        <w:tc>
          <w:tcPr>
            <w:tcW w:w="2693" w:type="dxa"/>
            <w:tcBorders>
              <w:left w:val="single" w:sz="4" w:space="0" w:color="auto"/>
              <w:bottom w:val="single" w:sz="4" w:space="0" w:color="auto"/>
              <w:right w:val="single" w:sz="4" w:space="0" w:color="auto"/>
            </w:tcBorders>
            <w:shd w:val="clear" w:color="auto" w:fill="FFFFFF"/>
          </w:tcPr>
          <w:p w14:paraId="2B8B8290" w14:textId="77777777" w:rsidR="00D95A95" w:rsidRPr="00CB408F" w:rsidRDefault="00D95A95" w:rsidP="001B75D0">
            <w:pPr>
              <w:pStyle w:val="Bodytext30"/>
              <w:shd w:val="clear" w:color="auto" w:fill="auto"/>
              <w:spacing w:line="240" w:lineRule="auto"/>
              <w:ind w:left="460"/>
              <w:jc w:val="both"/>
              <w:rPr>
                <w:sz w:val="22"/>
                <w:szCs w:val="22"/>
              </w:rPr>
            </w:pPr>
            <w:r w:rsidRPr="00CB408F">
              <w:rPr>
                <w:sz w:val="22"/>
                <w:szCs w:val="22"/>
              </w:rPr>
              <w:t>Wyszczególnienie badań</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21C859D" w14:textId="77777777" w:rsidR="00D95A95" w:rsidRPr="00CB408F" w:rsidRDefault="00D95A95" w:rsidP="001B75D0">
            <w:pPr>
              <w:pStyle w:val="Bodytext30"/>
              <w:shd w:val="clear" w:color="auto" w:fill="auto"/>
              <w:spacing w:line="206" w:lineRule="exact"/>
              <w:jc w:val="both"/>
              <w:rPr>
                <w:sz w:val="22"/>
                <w:szCs w:val="22"/>
              </w:rPr>
            </w:pPr>
            <w:r w:rsidRPr="00CB408F">
              <w:rPr>
                <w:sz w:val="22"/>
                <w:szCs w:val="22"/>
              </w:rPr>
              <w:t>Minimalna liczba badań na dziennej działce roboczej</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3B3E8D76" w14:textId="77777777" w:rsidR="00D95A95" w:rsidRPr="00CB408F" w:rsidRDefault="00D95A95" w:rsidP="001B75D0">
            <w:pPr>
              <w:pStyle w:val="Bodytext30"/>
              <w:shd w:val="clear" w:color="auto" w:fill="auto"/>
              <w:spacing w:line="202" w:lineRule="exact"/>
              <w:jc w:val="both"/>
              <w:rPr>
                <w:sz w:val="22"/>
                <w:szCs w:val="22"/>
              </w:rPr>
            </w:pPr>
            <w:r w:rsidRPr="00CB408F">
              <w:rPr>
                <w:sz w:val="22"/>
                <w:szCs w:val="22"/>
              </w:rPr>
              <w:t>Maksymalna powierzchnia podbudowy przypadająca na jedno badanie (jezdnia)</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69C5AEE6" w14:textId="77777777" w:rsidR="00D95A95" w:rsidRPr="00CB408F" w:rsidRDefault="00D95A95" w:rsidP="001B75D0">
            <w:pPr>
              <w:pStyle w:val="Bodytext30"/>
              <w:shd w:val="clear" w:color="auto" w:fill="auto"/>
              <w:spacing w:line="202" w:lineRule="exact"/>
              <w:jc w:val="both"/>
              <w:rPr>
                <w:sz w:val="22"/>
                <w:szCs w:val="22"/>
              </w:rPr>
            </w:pPr>
            <w:r w:rsidRPr="00CB408F">
              <w:rPr>
                <w:sz w:val="22"/>
                <w:szCs w:val="22"/>
              </w:rPr>
              <w:t>Powierzchnia przypadająca na 1 badanie (MOP)</w:t>
            </w:r>
          </w:p>
        </w:tc>
      </w:tr>
      <w:tr w:rsidR="00D95A95" w:rsidRPr="00CB408F" w14:paraId="4D11608E" w14:textId="77777777" w:rsidTr="001B75D0">
        <w:trPr>
          <w:trHeight w:val="21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521D726E"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4EBBC93E" w14:textId="77777777" w:rsidR="00D95A95" w:rsidRPr="00CB408F" w:rsidRDefault="00D95A95" w:rsidP="001B75D0">
            <w:pPr>
              <w:pStyle w:val="Bodytext30"/>
              <w:shd w:val="clear" w:color="auto" w:fill="auto"/>
              <w:spacing w:line="240" w:lineRule="auto"/>
              <w:rPr>
                <w:sz w:val="22"/>
                <w:szCs w:val="22"/>
              </w:rPr>
            </w:pPr>
            <w:r w:rsidRPr="00CB408F">
              <w:rPr>
                <w:sz w:val="22"/>
                <w:szCs w:val="22"/>
              </w:rPr>
              <w:t>Uziarnienie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5241CDA"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25739C0E"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5F369C27"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14:paraId="73420F57" w14:textId="77777777"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2EB20001"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7DB6E6B9" w14:textId="77777777" w:rsidR="00D95A95" w:rsidRPr="00CB408F" w:rsidRDefault="00D95A95" w:rsidP="001B75D0">
            <w:pPr>
              <w:pStyle w:val="Bodytext30"/>
              <w:shd w:val="clear" w:color="auto" w:fill="auto"/>
              <w:spacing w:line="240" w:lineRule="auto"/>
              <w:rPr>
                <w:sz w:val="22"/>
                <w:szCs w:val="22"/>
              </w:rPr>
            </w:pPr>
            <w:r w:rsidRPr="00CB408F">
              <w:rPr>
                <w:sz w:val="22"/>
                <w:szCs w:val="22"/>
              </w:rPr>
              <w:t>Wilgotność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CBE4888"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5AF17706"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7C70177D"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14:paraId="6FC85BC6" w14:textId="77777777"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48538367"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46E4D791" w14:textId="77777777" w:rsidR="00D95A95" w:rsidRPr="00CB408F" w:rsidRDefault="00D95A95" w:rsidP="001B75D0">
            <w:pPr>
              <w:pStyle w:val="Bodytext30"/>
              <w:shd w:val="clear" w:color="auto" w:fill="auto"/>
              <w:spacing w:line="240" w:lineRule="auto"/>
              <w:rPr>
                <w:sz w:val="22"/>
                <w:szCs w:val="22"/>
              </w:rPr>
            </w:pPr>
            <w:r w:rsidRPr="00CB408F">
              <w:rPr>
                <w:sz w:val="22"/>
                <w:szCs w:val="22"/>
              </w:rPr>
              <w:t>Wskaźnik odkształcenia, moduły odkształcenia (nośność)</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42EA4A6"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2</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1C6F5F61"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250mb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77AAD55D"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1500m2</w:t>
            </w:r>
          </w:p>
        </w:tc>
      </w:tr>
      <w:tr w:rsidR="00D95A95" w:rsidRPr="00CB408F" w14:paraId="7DA2F758" w14:textId="77777777" w:rsidTr="001B75D0">
        <w:trPr>
          <w:trHeight w:val="432"/>
        </w:trPr>
        <w:tc>
          <w:tcPr>
            <w:tcW w:w="490" w:type="dxa"/>
            <w:tcBorders>
              <w:top w:val="single" w:sz="4" w:space="0" w:color="auto"/>
              <w:left w:val="single" w:sz="4" w:space="0" w:color="auto"/>
              <w:bottom w:val="single" w:sz="4" w:space="0" w:color="auto"/>
              <w:right w:val="single" w:sz="4" w:space="0" w:color="auto"/>
            </w:tcBorders>
            <w:shd w:val="clear" w:color="auto" w:fill="FFFFFF"/>
          </w:tcPr>
          <w:p w14:paraId="7475B908"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4</w:t>
            </w:r>
          </w:p>
        </w:tc>
        <w:tc>
          <w:tcPr>
            <w:tcW w:w="2698" w:type="dxa"/>
            <w:tcBorders>
              <w:top w:val="single" w:sz="4" w:space="0" w:color="auto"/>
              <w:left w:val="single" w:sz="4" w:space="0" w:color="auto"/>
              <w:bottom w:val="single" w:sz="4" w:space="0" w:color="auto"/>
              <w:right w:val="single" w:sz="4" w:space="0" w:color="auto"/>
            </w:tcBorders>
            <w:shd w:val="clear" w:color="auto" w:fill="FFFFFF"/>
          </w:tcPr>
          <w:p w14:paraId="63485CB8" w14:textId="77777777" w:rsidR="00D95A95" w:rsidRPr="00CB408F" w:rsidRDefault="00D95A95" w:rsidP="001B75D0">
            <w:pPr>
              <w:pStyle w:val="Bodytext30"/>
              <w:shd w:val="clear" w:color="auto" w:fill="auto"/>
              <w:spacing w:line="240" w:lineRule="auto"/>
              <w:rPr>
                <w:sz w:val="22"/>
                <w:szCs w:val="22"/>
              </w:rPr>
            </w:pPr>
            <w:r w:rsidRPr="00CB408F">
              <w:rPr>
                <w:sz w:val="22"/>
                <w:szCs w:val="22"/>
              </w:rPr>
              <w:t>Badanie właściwości kruszyw</w:t>
            </w:r>
          </w:p>
        </w:tc>
        <w:tc>
          <w:tcPr>
            <w:tcW w:w="6585" w:type="dxa"/>
            <w:gridSpan w:val="3"/>
            <w:tcBorders>
              <w:top w:val="single" w:sz="4" w:space="0" w:color="auto"/>
              <w:left w:val="single" w:sz="4" w:space="0" w:color="auto"/>
              <w:bottom w:val="single" w:sz="4" w:space="0" w:color="auto"/>
              <w:right w:val="single" w:sz="4" w:space="0" w:color="auto"/>
            </w:tcBorders>
            <w:shd w:val="clear" w:color="auto" w:fill="FFFFFF"/>
          </w:tcPr>
          <w:p w14:paraId="6A19DF93" w14:textId="77777777" w:rsidR="00D95A95" w:rsidRPr="00CB408F" w:rsidRDefault="00D95A95" w:rsidP="001B75D0">
            <w:pPr>
              <w:pStyle w:val="Bodytext30"/>
              <w:shd w:val="clear" w:color="auto" w:fill="auto"/>
              <w:spacing w:line="211" w:lineRule="exact"/>
              <w:jc w:val="both"/>
              <w:rPr>
                <w:sz w:val="22"/>
                <w:szCs w:val="22"/>
              </w:rPr>
            </w:pPr>
            <w:r w:rsidRPr="00CB408F">
              <w:rPr>
                <w:sz w:val="22"/>
                <w:szCs w:val="22"/>
              </w:rPr>
              <w:t>Przy każdej zmianie kruszywa i nie rzadziej niż 1 badanie pełne na 6 miesięcy wykonywania warstwy z jednego rodzaju kruszywa (źródła)</w:t>
            </w:r>
          </w:p>
        </w:tc>
      </w:tr>
    </w:tbl>
    <w:p w14:paraId="6FF7EF37" w14:textId="77777777" w:rsidR="00D95A95" w:rsidRPr="00CB408F" w:rsidRDefault="00D95A95" w:rsidP="000B797D">
      <w:pPr>
        <w:jc w:val="both"/>
        <w:rPr>
          <w:rFonts w:ascii="Times New Roman" w:hAnsi="Times New Roman"/>
          <w:sz w:val="24"/>
          <w:szCs w:val="24"/>
        </w:rPr>
      </w:pPr>
    </w:p>
    <w:p w14:paraId="15A101C0"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8" w:name="_Toc346191072"/>
      <w:r w:rsidRPr="00CB408F">
        <w:rPr>
          <w:rFonts w:ascii="Times New Roman" w:hAnsi="Times New Roman" w:cs="Times New Roman"/>
          <w:b/>
          <w:color w:val="auto"/>
          <w:sz w:val="24"/>
          <w:szCs w:val="24"/>
        </w:rPr>
        <w:t>Badania zagęszczenia i nośności</w:t>
      </w:r>
      <w:bookmarkEnd w:id="48"/>
    </w:p>
    <w:p w14:paraId="5CCCE476" w14:textId="77777777" w:rsidR="000B797D" w:rsidRPr="00CB408F" w:rsidRDefault="000B797D"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Kontrolę zagęszczenia oraz nośności warstwy z mieszanki niezwiązanej należy oprzeć na metodzie obciążeń płytowych wg załącznika B do normy PN-S-02205 lub badaniu wskaźnika zagęszczenia wg normy BN-77/8931-12 i nośności E</w:t>
      </w:r>
      <w:r w:rsidRPr="00CB408F">
        <w:rPr>
          <w:rFonts w:ascii="Times New Roman" w:hAnsi="Times New Roman"/>
          <w:sz w:val="24"/>
          <w:szCs w:val="24"/>
          <w:vertAlign w:val="subscript"/>
        </w:rPr>
        <w:t>2</w:t>
      </w:r>
      <w:r w:rsidRPr="00CB408F">
        <w:rPr>
          <w:rFonts w:ascii="Times New Roman" w:hAnsi="Times New Roman"/>
          <w:sz w:val="24"/>
          <w:szCs w:val="24"/>
        </w:rPr>
        <w:t xml:space="preserve"> wg metody obciążeń płytowych. Zagęszczenie warstwy z mieszanki niezwiązanej należy uznać za prawidłowe, gdy stosunek wtórnego modułu odkształcenia E</w:t>
      </w:r>
      <w:r w:rsidRPr="00CB408F">
        <w:rPr>
          <w:rFonts w:ascii="Times New Roman" w:hAnsi="Times New Roman"/>
          <w:sz w:val="24"/>
          <w:szCs w:val="24"/>
          <w:vertAlign w:val="subscript"/>
        </w:rPr>
        <w:t>2</w:t>
      </w:r>
      <w:r w:rsidRPr="00CB408F">
        <w:rPr>
          <w:rFonts w:ascii="Times New Roman" w:hAnsi="Times New Roman"/>
          <w:sz w:val="24"/>
          <w:szCs w:val="24"/>
        </w:rPr>
        <w:t xml:space="preserve"> do pierwotnego modułu odkształcenia </w:t>
      </w:r>
      <w:r w:rsidRPr="00CB408F">
        <w:rPr>
          <w:rFonts w:ascii="Times New Roman" w:hAnsi="Times New Roman"/>
          <w:b/>
          <w:bCs/>
          <w:sz w:val="24"/>
          <w:szCs w:val="24"/>
        </w:rPr>
        <w:t>E</w:t>
      </w:r>
      <w:r w:rsidRPr="00CB408F">
        <w:rPr>
          <w:rFonts w:ascii="Times New Roman" w:hAnsi="Times New Roman"/>
          <w:b/>
          <w:bCs/>
          <w:sz w:val="24"/>
          <w:szCs w:val="24"/>
          <w:vertAlign w:val="subscript"/>
        </w:rPr>
        <w:t xml:space="preserve">1 </w:t>
      </w:r>
      <w:r w:rsidRPr="00CB408F">
        <w:rPr>
          <w:rFonts w:ascii="Times New Roman" w:hAnsi="Times New Roman"/>
          <w:b/>
          <w:bCs/>
          <w:sz w:val="24"/>
          <w:szCs w:val="24"/>
        </w:rPr>
        <w:t xml:space="preserve">jest </w:t>
      </w:r>
      <w:r w:rsidRPr="00CB408F">
        <w:rPr>
          <w:rFonts w:ascii="Times New Roman" w:hAnsi="Times New Roman"/>
          <w:b/>
          <w:bCs/>
          <w:sz w:val="24"/>
          <w:szCs w:val="24"/>
          <w:u w:val="single"/>
        </w:rPr>
        <w:t>&lt;</w:t>
      </w:r>
      <w:r w:rsidRPr="00CB408F">
        <w:rPr>
          <w:rFonts w:ascii="Times New Roman" w:hAnsi="Times New Roman"/>
          <w:b/>
          <w:bCs/>
          <w:sz w:val="24"/>
          <w:szCs w:val="24"/>
        </w:rPr>
        <w:t xml:space="preserve"> 2,2</w:t>
      </w:r>
      <w:r w:rsidR="00892137" w:rsidRPr="00CB408F">
        <w:rPr>
          <w:rFonts w:ascii="Times New Roman" w:hAnsi="Times New Roman"/>
          <w:sz w:val="24"/>
          <w:szCs w:val="24"/>
        </w:rPr>
        <w:t xml:space="preserve"> (</w:t>
      </w:r>
      <w:r w:rsidRPr="00CB408F">
        <w:rPr>
          <w:rFonts w:ascii="Times New Roman" w:hAnsi="Times New Roman"/>
          <w:sz w:val="24"/>
          <w:szCs w:val="24"/>
        </w:rPr>
        <w:t>wskaźnik zagęszczenia I</w:t>
      </w:r>
      <w:r w:rsidRPr="00CB408F">
        <w:rPr>
          <w:rFonts w:ascii="Times New Roman" w:hAnsi="Times New Roman"/>
          <w:sz w:val="24"/>
          <w:szCs w:val="24"/>
          <w:vertAlign w:val="subscript"/>
        </w:rPr>
        <w:t xml:space="preserve">S </w:t>
      </w:r>
      <w:r w:rsidRPr="00CB408F">
        <w:rPr>
          <w:rFonts w:ascii="Times New Roman" w:hAnsi="Times New Roman"/>
          <w:sz w:val="24"/>
          <w:szCs w:val="24"/>
        </w:rPr>
        <w:t>≥ 1,0</w:t>
      </w:r>
      <w:r w:rsidR="00FB415E" w:rsidRPr="00CB408F">
        <w:rPr>
          <w:rFonts w:ascii="Times New Roman" w:hAnsi="Times New Roman"/>
          <w:sz w:val="24"/>
          <w:szCs w:val="24"/>
        </w:rPr>
        <w:t>, I</w:t>
      </w:r>
      <w:r w:rsidR="00FB415E" w:rsidRPr="00CB408F">
        <w:rPr>
          <w:rFonts w:ascii="Times New Roman" w:hAnsi="Times New Roman"/>
          <w:sz w:val="24"/>
          <w:szCs w:val="24"/>
          <w:vertAlign w:val="subscript"/>
        </w:rPr>
        <w:t xml:space="preserve">S </w:t>
      </w:r>
      <w:r w:rsidR="00FB415E" w:rsidRPr="00CB408F">
        <w:rPr>
          <w:rFonts w:ascii="Times New Roman" w:hAnsi="Times New Roman"/>
          <w:sz w:val="24"/>
          <w:szCs w:val="24"/>
        </w:rPr>
        <w:t>≥ 1,03 dla KR5-7</w:t>
      </w:r>
      <w:r w:rsidR="00892137" w:rsidRPr="00CB408F">
        <w:rPr>
          <w:rFonts w:ascii="Times New Roman" w:hAnsi="Times New Roman"/>
          <w:sz w:val="24"/>
          <w:szCs w:val="24"/>
        </w:rPr>
        <w:t>)</w:t>
      </w:r>
      <w:r w:rsidRPr="00CB408F">
        <w:rPr>
          <w:rFonts w:ascii="Times New Roman" w:hAnsi="Times New Roman"/>
          <w:sz w:val="24"/>
          <w:szCs w:val="24"/>
        </w:rPr>
        <w:t xml:space="preserve"> i nośność warstwy E</w:t>
      </w:r>
      <w:r w:rsidRPr="00CB408F">
        <w:rPr>
          <w:rFonts w:ascii="Times New Roman" w:hAnsi="Times New Roman"/>
          <w:sz w:val="24"/>
          <w:szCs w:val="24"/>
          <w:vertAlign w:val="subscript"/>
        </w:rPr>
        <w:t>2</w:t>
      </w:r>
      <w:r w:rsidRPr="00CB408F">
        <w:rPr>
          <w:rFonts w:ascii="Times New Roman" w:hAnsi="Times New Roman"/>
          <w:sz w:val="24"/>
          <w:szCs w:val="24"/>
        </w:rPr>
        <w:t xml:space="preserve"> wynosi:</w:t>
      </w:r>
    </w:p>
    <w:p w14:paraId="3B65682C" w14:textId="77777777"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dolne warstwy konstrukcyjne nawierzchni (podbudowa pomocnicza)</w:t>
      </w:r>
    </w:p>
    <w:p w14:paraId="3C5A29A4"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3-4 E2≥100,0 MPa</w:t>
      </w:r>
    </w:p>
    <w:p w14:paraId="69FC4142"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5-7 E2≥120,0 MPa</w:t>
      </w:r>
    </w:p>
    <w:p w14:paraId="0D606229" w14:textId="77777777"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lang w:val="it-IT"/>
        </w:rPr>
        <w:t xml:space="preserve"> </w:t>
      </w:r>
      <w:r w:rsidRPr="00CB408F">
        <w:rPr>
          <w:rFonts w:ascii="Times New Roman" w:hAnsi="Times New Roman"/>
          <w:color w:val="000000" w:themeColor="text1"/>
          <w:sz w:val="24"/>
          <w:szCs w:val="24"/>
        </w:rPr>
        <w:t>dolne warstwy podbudowy zasadniczej</w:t>
      </w:r>
    </w:p>
    <w:p w14:paraId="45A288EC"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1-2 E2≥130,0 MPa</w:t>
      </w:r>
    </w:p>
    <w:p w14:paraId="076BB143"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bookmarkStart w:id="49" w:name="_Hlk500428758"/>
      <w:r w:rsidRPr="00CB408F">
        <w:rPr>
          <w:rFonts w:ascii="Times New Roman" w:hAnsi="Times New Roman"/>
          <w:color w:val="000000" w:themeColor="text1"/>
          <w:sz w:val="24"/>
          <w:szCs w:val="24"/>
          <w:lang w:val="it-IT"/>
        </w:rPr>
        <w:t>- KR 3-4 E2≥160,0 MPa</w:t>
      </w:r>
    </w:p>
    <w:bookmarkEnd w:id="49"/>
    <w:p w14:paraId="497BFD8E" w14:textId="77777777" w:rsidR="00AC327D"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xml:space="preserve">- KR 5-7  E2≥180,0 MPa </w:t>
      </w:r>
    </w:p>
    <w:p w14:paraId="34BAFC7D" w14:textId="77777777" w:rsidR="00D95A95" w:rsidRPr="00CB408F" w:rsidRDefault="00D95A95" w:rsidP="00D95A95">
      <w:pPr>
        <w:pStyle w:val="Tekstpodstawowy3"/>
        <w:shd w:val="clear" w:color="auto" w:fill="auto"/>
        <w:spacing w:after="14" w:line="190" w:lineRule="exact"/>
        <w:ind w:firstLine="0"/>
        <w:rPr>
          <w:sz w:val="24"/>
          <w:szCs w:val="24"/>
        </w:rPr>
      </w:pPr>
      <w:r w:rsidRPr="00CB408F">
        <w:rPr>
          <w:sz w:val="24"/>
          <w:szCs w:val="24"/>
        </w:rPr>
        <w:t>Zagęszczenie podbudowy powinno spełniać wymagania podane w tablicy 6.</w:t>
      </w:r>
    </w:p>
    <w:p w14:paraId="04752154"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firstLine="0"/>
        <w:rPr>
          <w:sz w:val="24"/>
          <w:szCs w:val="24"/>
        </w:rPr>
      </w:pPr>
    </w:p>
    <w:p w14:paraId="1C8C45CC"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sz w:val="24"/>
          <w:szCs w:val="24"/>
        </w:rPr>
      </w:pPr>
    </w:p>
    <w:p w14:paraId="4C5E5204"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rStyle w:val="Tekstpodstawowy20"/>
          <w:sz w:val="24"/>
          <w:szCs w:val="24"/>
          <w:u w:val="none"/>
        </w:rPr>
      </w:pPr>
      <w:r w:rsidRPr="00CB408F">
        <w:rPr>
          <w:sz w:val="24"/>
          <w:szCs w:val="24"/>
        </w:rPr>
        <w:lastRenderedPageBreak/>
        <w:t>Tabl</w:t>
      </w:r>
      <w:r w:rsidRPr="00CB408F">
        <w:rPr>
          <w:rStyle w:val="Tekstpodstawowy20"/>
          <w:sz w:val="24"/>
          <w:szCs w:val="24"/>
          <w:u w:val="none"/>
        </w:rPr>
        <w:t>ica 6</w:t>
      </w:r>
      <w:r w:rsidRPr="00CB408F">
        <w:rPr>
          <w:sz w:val="24"/>
          <w:szCs w:val="24"/>
        </w:rPr>
        <w:t xml:space="preserve">. </w:t>
      </w:r>
      <w:r w:rsidRPr="00CB408F">
        <w:rPr>
          <w:rStyle w:val="Tekstpodstawowy20"/>
          <w:sz w:val="24"/>
          <w:szCs w:val="24"/>
          <w:u w:val="none"/>
        </w:rPr>
        <w:t>Cechy podbudowy</w:t>
      </w:r>
    </w:p>
    <w:p w14:paraId="597D320D"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tbl>
      <w:tblPr>
        <w:tblW w:w="0" w:type="auto"/>
        <w:tblLayout w:type="fixed"/>
        <w:tblCellMar>
          <w:left w:w="10" w:type="dxa"/>
          <w:right w:w="10" w:type="dxa"/>
        </w:tblCellMar>
        <w:tblLook w:val="04A0" w:firstRow="1" w:lastRow="0" w:firstColumn="1" w:lastColumn="0" w:noHBand="0" w:noVBand="1"/>
      </w:tblPr>
      <w:tblGrid>
        <w:gridCol w:w="1718"/>
        <w:gridCol w:w="1699"/>
        <w:gridCol w:w="907"/>
        <w:gridCol w:w="1334"/>
        <w:gridCol w:w="1536"/>
        <w:gridCol w:w="1550"/>
      </w:tblGrid>
      <w:tr w:rsidR="00D95A95" w:rsidRPr="00CB408F" w14:paraId="079C07A7" w14:textId="77777777" w:rsidTr="001B75D0">
        <w:trPr>
          <w:trHeight w:val="245"/>
        </w:trPr>
        <w:tc>
          <w:tcPr>
            <w:tcW w:w="1718" w:type="dxa"/>
            <w:vMerge w:val="restart"/>
            <w:tcBorders>
              <w:top w:val="single" w:sz="4" w:space="0" w:color="auto"/>
              <w:left w:val="single" w:sz="4" w:space="0" w:color="auto"/>
              <w:right w:val="single" w:sz="4" w:space="0" w:color="auto"/>
            </w:tcBorders>
            <w:shd w:val="clear" w:color="auto" w:fill="FFFFFF"/>
          </w:tcPr>
          <w:p w14:paraId="32F60B51" w14:textId="77777777" w:rsidR="00D95A95" w:rsidRPr="00CB408F" w:rsidRDefault="00D95A95" w:rsidP="001B75D0">
            <w:pPr>
              <w:pStyle w:val="Bodytext30"/>
              <w:shd w:val="clear" w:color="auto" w:fill="auto"/>
              <w:spacing w:line="206" w:lineRule="exact"/>
              <w:jc w:val="both"/>
              <w:rPr>
                <w:sz w:val="22"/>
                <w:szCs w:val="22"/>
              </w:rPr>
            </w:pPr>
            <w:r w:rsidRPr="00CB408F">
              <w:rPr>
                <w:sz w:val="22"/>
                <w:szCs w:val="22"/>
              </w:rPr>
              <w:t>Podbudowa z kruszywa o wskaźniku Wnoś nie mniejszym niż %</w:t>
            </w:r>
          </w:p>
        </w:tc>
        <w:tc>
          <w:tcPr>
            <w:tcW w:w="7026" w:type="dxa"/>
            <w:gridSpan w:val="5"/>
            <w:tcBorders>
              <w:top w:val="single" w:sz="4" w:space="0" w:color="auto"/>
              <w:left w:val="single" w:sz="4" w:space="0" w:color="auto"/>
              <w:bottom w:val="single" w:sz="4" w:space="0" w:color="auto"/>
              <w:right w:val="single" w:sz="4" w:space="0" w:color="auto"/>
            </w:tcBorders>
            <w:shd w:val="clear" w:color="auto" w:fill="FFFFFF"/>
          </w:tcPr>
          <w:p w14:paraId="241D002A" w14:textId="77777777" w:rsidR="00D95A95" w:rsidRPr="00CB408F" w:rsidRDefault="00D95A95" w:rsidP="001B75D0">
            <w:pPr>
              <w:pStyle w:val="Bodytext30"/>
              <w:shd w:val="clear" w:color="auto" w:fill="auto"/>
              <w:spacing w:line="240" w:lineRule="auto"/>
              <w:ind w:left="2380"/>
              <w:jc w:val="both"/>
              <w:rPr>
                <w:sz w:val="22"/>
                <w:szCs w:val="22"/>
              </w:rPr>
            </w:pPr>
            <w:r w:rsidRPr="00CB408F">
              <w:rPr>
                <w:sz w:val="22"/>
                <w:szCs w:val="22"/>
              </w:rPr>
              <w:t>Wymagane cechy podbudowy</w:t>
            </w:r>
          </w:p>
        </w:tc>
      </w:tr>
      <w:tr w:rsidR="00D95A95" w:rsidRPr="00CB408F" w14:paraId="7F2CD2C9" w14:textId="77777777" w:rsidTr="001B75D0">
        <w:trPr>
          <w:trHeight w:val="432"/>
        </w:trPr>
        <w:tc>
          <w:tcPr>
            <w:tcW w:w="1718" w:type="dxa"/>
            <w:vMerge/>
            <w:tcBorders>
              <w:left w:val="single" w:sz="4" w:space="0" w:color="auto"/>
              <w:right w:val="single" w:sz="4" w:space="0" w:color="auto"/>
            </w:tcBorders>
            <w:shd w:val="clear" w:color="auto" w:fill="FFFFFF"/>
          </w:tcPr>
          <w:p w14:paraId="07DE5495" w14:textId="77777777" w:rsidR="00D95A95" w:rsidRPr="00CB408F" w:rsidRDefault="00D95A95" w:rsidP="001B75D0">
            <w:pPr>
              <w:jc w:val="both"/>
              <w:rPr>
                <w:rFonts w:ascii="Times New Roman" w:hAnsi="Times New Roman"/>
              </w:rPr>
            </w:pPr>
          </w:p>
        </w:tc>
        <w:tc>
          <w:tcPr>
            <w:tcW w:w="1699" w:type="dxa"/>
            <w:vMerge w:val="restart"/>
            <w:tcBorders>
              <w:top w:val="single" w:sz="4" w:space="0" w:color="auto"/>
              <w:left w:val="single" w:sz="4" w:space="0" w:color="auto"/>
              <w:right w:val="single" w:sz="4" w:space="0" w:color="auto"/>
            </w:tcBorders>
            <w:shd w:val="clear" w:color="auto" w:fill="FFFFFF"/>
          </w:tcPr>
          <w:p w14:paraId="775F9378" w14:textId="77777777" w:rsidR="00D95A95" w:rsidRPr="00CB408F" w:rsidRDefault="00D95A95" w:rsidP="001B75D0">
            <w:pPr>
              <w:pStyle w:val="Bodytext30"/>
              <w:shd w:val="clear" w:color="auto" w:fill="auto"/>
              <w:spacing w:line="206" w:lineRule="exact"/>
              <w:ind w:left="260" w:firstLine="180"/>
              <w:jc w:val="both"/>
              <w:rPr>
                <w:sz w:val="22"/>
                <w:szCs w:val="22"/>
              </w:rPr>
            </w:pPr>
            <w:r w:rsidRPr="00CB408F">
              <w:rPr>
                <w:sz w:val="22"/>
                <w:szCs w:val="22"/>
              </w:rPr>
              <w:t xml:space="preserve">Wskaźnik zagęszczenia </w:t>
            </w:r>
            <w:proofErr w:type="spellStart"/>
            <w:r w:rsidRPr="00CB408F">
              <w:rPr>
                <w:sz w:val="22"/>
                <w:szCs w:val="22"/>
              </w:rPr>
              <w:t>Is</w:t>
            </w:r>
            <w:proofErr w:type="spellEnd"/>
            <w:r w:rsidRPr="00CB408F">
              <w:rPr>
                <w:sz w:val="22"/>
                <w:szCs w:val="22"/>
              </w:rPr>
              <w:t xml:space="preserve"> nie mniejszy niż;</w:t>
            </w:r>
          </w:p>
        </w:tc>
        <w:tc>
          <w:tcPr>
            <w:tcW w:w="2241" w:type="dxa"/>
            <w:gridSpan w:val="2"/>
            <w:tcBorders>
              <w:top w:val="single" w:sz="4" w:space="0" w:color="auto"/>
              <w:left w:val="single" w:sz="4" w:space="0" w:color="auto"/>
              <w:bottom w:val="single" w:sz="4" w:space="0" w:color="auto"/>
              <w:right w:val="single" w:sz="4" w:space="0" w:color="auto"/>
            </w:tcBorders>
            <w:shd w:val="clear" w:color="auto" w:fill="FFFFFF"/>
          </w:tcPr>
          <w:p w14:paraId="28A95D67" w14:textId="77777777" w:rsidR="00D95A95" w:rsidRPr="00CB408F" w:rsidRDefault="00D95A95" w:rsidP="001B75D0">
            <w:pPr>
              <w:pStyle w:val="Bodytext30"/>
              <w:shd w:val="clear" w:color="auto" w:fill="auto"/>
              <w:spacing w:line="206" w:lineRule="exact"/>
              <w:ind w:right="160"/>
              <w:jc w:val="both"/>
              <w:rPr>
                <w:sz w:val="22"/>
                <w:szCs w:val="22"/>
              </w:rPr>
            </w:pPr>
            <w:r w:rsidRPr="00CB408F">
              <w:rPr>
                <w:sz w:val="22"/>
                <w:szCs w:val="22"/>
              </w:rPr>
              <w:t>Maksymalne sprężyste ugięcie pod kołem w mm</w:t>
            </w:r>
          </w:p>
        </w:tc>
        <w:tc>
          <w:tcPr>
            <w:tcW w:w="3086" w:type="dxa"/>
            <w:gridSpan w:val="2"/>
            <w:tcBorders>
              <w:top w:val="single" w:sz="4" w:space="0" w:color="auto"/>
              <w:left w:val="single" w:sz="4" w:space="0" w:color="auto"/>
              <w:bottom w:val="single" w:sz="4" w:space="0" w:color="auto"/>
              <w:right w:val="single" w:sz="4" w:space="0" w:color="auto"/>
            </w:tcBorders>
            <w:shd w:val="clear" w:color="auto" w:fill="FFFFFF"/>
          </w:tcPr>
          <w:p w14:paraId="0471072C" w14:textId="77777777" w:rsidR="00D95A95" w:rsidRPr="00CB408F" w:rsidRDefault="00D95A95" w:rsidP="001B75D0">
            <w:pPr>
              <w:pStyle w:val="Bodytext30"/>
              <w:shd w:val="clear" w:color="auto" w:fill="auto"/>
              <w:spacing w:line="206" w:lineRule="exact"/>
              <w:ind w:right="280"/>
              <w:jc w:val="both"/>
              <w:rPr>
                <w:sz w:val="22"/>
                <w:szCs w:val="22"/>
              </w:rPr>
            </w:pPr>
            <w:r w:rsidRPr="00CB408F">
              <w:rPr>
                <w:sz w:val="22"/>
                <w:szCs w:val="22"/>
              </w:rPr>
              <w:t xml:space="preserve">Minimalny moduł odkształcenia mierzony płytą o średnicy 30 cm </w:t>
            </w:r>
            <w:proofErr w:type="spellStart"/>
            <w:r w:rsidRPr="00CB408F">
              <w:rPr>
                <w:sz w:val="22"/>
                <w:szCs w:val="22"/>
              </w:rPr>
              <w:t>MPa</w:t>
            </w:r>
            <w:proofErr w:type="spellEnd"/>
          </w:p>
        </w:tc>
      </w:tr>
      <w:tr w:rsidR="00D95A95" w:rsidRPr="00CB408F" w14:paraId="3791F8A1" w14:textId="77777777" w:rsidTr="001B75D0">
        <w:trPr>
          <w:trHeight w:val="427"/>
        </w:trPr>
        <w:tc>
          <w:tcPr>
            <w:tcW w:w="1718" w:type="dxa"/>
            <w:vMerge/>
            <w:tcBorders>
              <w:left w:val="single" w:sz="4" w:space="0" w:color="auto"/>
              <w:bottom w:val="single" w:sz="4" w:space="0" w:color="auto"/>
              <w:right w:val="single" w:sz="4" w:space="0" w:color="auto"/>
            </w:tcBorders>
            <w:shd w:val="clear" w:color="auto" w:fill="FFFFFF"/>
          </w:tcPr>
          <w:p w14:paraId="759F64E0" w14:textId="77777777" w:rsidR="00D95A95" w:rsidRPr="00CB408F" w:rsidRDefault="00D95A95" w:rsidP="001B75D0">
            <w:pPr>
              <w:jc w:val="both"/>
              <w:rPr>
                <w:rFonts w:ascii="Times New Roman" w:hAnsi="Times New Roman"/>
              </w:rPr>
            </w:pPr>
          </w:p>
        </w:tc>
        <w:tc>
          <w:tcPr>
            <w:tcW w:w="1699" w:type="dxa"/>
            <w:vMerge/>
            <w:tcBorders>
              <w:left w:val="single" w:sz="4" w:space="0" w:color="auto"/>
              <w:bottom w:val="single" w:sz="4" w:space="0" w:color="auto"/>
              <w:right w:val="single" w:sz="4" w:space="0" w:color="auto"/>
            </w:tcBorders>
            <w:shd w:val="clear" w:color="auto" w:fill="FFFFFF"/>
          </w:tcPr>
          <w:p w14:paraId="7EEDC8F4" w14:textId="77777777" w:rsidR="00D95A95" w:rsidRPr="00CB408F" w:rsidRDefault="00D95A95" w:rsidP="001B75D0">
            <w:pPr>
              <w:jc w:val="both"/>
              <w:rPr>
                <w:rFonts w:ascii="Times New Roman" w:hAnsi="Times New Roman"/>
              </w:rPr>
            </w:pP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034321EB"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 xml:space="preserve">40 </w:t>
            </w:r>
            <w:proofErr w:type="spellStart"/>
            <w:r w:rsidRPr="00CB408F">
              <w:rPr>
                <w:sz w:val="22"/>
                <w:szCs w:val="22"/>
              </w:rPr>
              <w:t>kN</w:t>
            </w:r>
            <w:proofErr w:type="spellEnd"/>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4178EFCA"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 xml:space="preserve">50 </w:t>
            </w:r>
            <w:proofErr w:type="spellStart"/>
            <w:r w:rsidRPr="00CB408F">
              <w:rPr>
                <w:sz w:val="22"/>
                <w:szCs w:val="22"/>
              </w:rPr>
              <w:t>kN</w:t>
            </w:r>
            <w:proofErr w:type="spellEnd"/>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5793F3CC" w14:textId="77777777" w:rsidR="00D95A95" w:rsidRPr="00CB408F" w:rsidRDefault="00D95A95" w:rsidP="001B75D0">
            <w:pPr>
              <w:pStyle w:val="Bodytext30"/>
              <w:shd w:val="clear" w:color="auto" w:fill="auto"/>
              <w:spacing w:line="216" w:lineRule="exact"/>
              <w:ind w:left="220"/>
              <w:jc w:val="both"/>
              <w:rPr>
                <w:sz w:val="22"/>
                <w:szCs w:val="22"/>
              </w:rPr>
            </w:pPr>
            <w:r w:rsidRPr="00CB408F">
              <w:rPr>
                <w:sz w:val="22"/>
                <w:szCs w:val="22"/>
              </w:rPr>
              <w:t>od pierwszego obciążenia E</w:t>
            </w:r>
            <w:r w:rsidRPr="00CB408F">
              <w:rPr>
                <w:sz w:val="22"/>
                <w:szCs w:val="22"/>
                <w:vertAlign w:val="subscript"/>
              </w:rPr>
              <w:t>1</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61FCBAAA" w14:textId="77777777" w:rsidR="00D95A95" w:rsidRPr="00CB408F" w:rsidRDefault="00D95A95" w:rsidP="001B75D0">
            <w:pPr>
              <w:pStyle w:val="Bodytext30"/>
              <w:shd w:val="clear" w:color="auto" w:fill="auto"/>
              <w:spacing w:line="211" w:lineRule="exact"/>
              <w:ind w:right="400"/>
              <w:jc w:val="both"/>
              <w:rPr>
                <w:sz w:val="22"/>
                <w:szCs w:val="22"/>
              </w:rPr>
            </w:pPr>
            <w:r w:rsidRPr="00CB408F">
              <w:rPr>
                <w:sz w:val="22"/>
                <w:szCs w:val="22"/>
              </w:rPr>
              <w:t>od drugiego obciążenia E</w:t>
            </w:r>
            <w:r w:rsidRPr="00CB408F">
              <w:rPr>
                <w:sz w:val="22"/>
                <w:szCs w:val="22"/>
                <w:vertAlign w:val="subscript"/>
              </w:rPr>
              <w:t>2</w:t>
            </w:r>
          </w:p>
        </w:tc>
      </w:tr>
      <w:tr w:rsidR="00D95A95" w:rsidRPr="00CB408F" w14:paraId="3C70A3CB" w14:textId="77777777" w:rsidTr="001B75D0">
        <w:trPr>
          <w:trHeight w:val="221"/>
        </w:trPr>
        <w:tc>
          <w:tcPr>
            <w:tcW w:w="1718" w:type="dxa"/>
            <w:tcBorders>
              <w:top w:val="single" w:sz="4" w:space="0" w:color="auto"/>
              <w:left w:val="single" w:sz="4" w:space="0" w:color="auto"/>
              <w:bottom w:val="single" w:sz="4" w:space="0" w:color="auto"/>
              <w:right w:val="single" w:sz="4" w:space="0" w:color="auto"/>
            </w:tcBorders>
            <w:shd w:val="clear" w:color="auto" w:fill="FFFFFF"/>
          </w:tcPr>
          <w:p w14:paraId="75FC0F67"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80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14:paraId="61E7D73B" w14:textId="77777777"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1638D32B"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1,25</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1D09DF35"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1,40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1EC4ABC7" w14:textId="77777777"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80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79FEBB9E" w14:textId="77777777"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140</w:t>
            </w:r>
          </w:p>
        </w:tc>
      </w:tr>
      <w:tr w:rsidR="00D95A95" w:rsidRPr="00CB408F" w14:paraId="277624D0" w14:textId="77777777" w:rsidTr="001B75D0">
        <w:trPr>
          <w:trHeight w:val="250"/>
        </w:trPr>
        <w:tc>
          <w:tcPr>
            <w:tcW w:w="1718" w:type="dxa"/>
            <w:tcBorders>
              <w:top w:val="single" w:sz="4" w:space="0" w:color="auto"/>
              <w:left w:val="single" w:sz="4" w:space="0" w:color="auto"/>
              <w:bottom w:val="single" w:sz="4" w:space="0" w:color="auto"/>
              <w:right w:val="single" w:sz="4" w:space="0" w:color="auto"/>
            </w:tcBorders>
            <w:shd w:val="clear" w:color="auto" w:fill="FFFFFF"/>
          </w:tcPr>
          <w:p w14:paraId="48488547"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120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14:paraId="212DC92A" w14:textId="77777777"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1,03</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748B17F6"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1,10</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1723320E"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1,20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3C43F5F6" w14:textId="77777777"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100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163FC506" w14:textId="77777777"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180</w:t>
            </w:r>
          </w:p>
        </w:tc>
      </w:tr>
    </w:tbl>
    <w:p w14:paraId="7A6F0ACA" w14:textId="77777777" w:rsidR="00D95A95" w:rsidRPr="00CB408F" w:rsidRDefault="00D95A95" w:rsidP="00D95A95">
      <w:pPr>
        <w:jc w:val="both"/>
        <w:rPr>
          <w:rFonts w:ascii="Times New Roman" w:hAnsi="Times New Roman"/>
          <w:sz w:val="18"/>
          <w:szCs w:val="18"/>
        </w:rPr>
      </w:pPr>
    </w:p>
    <w:p w14:paraId="10FDCF50" w14:textId="77777777" w:rsidR="00D95A95" w:rsidRPr="00CB408F" w:rsidRDefault="00D95A95" w:rsidP="00D95A95">
      <w:pPr>
        <w:pStyle w:val="Tekstpodstawowy3"/>
        <w:shd w:val="clear" w:color="auto" w:fill="auto"/>
        <w:spacing w:after="0" w:line="240" w:lineRule="auto"/>
        <w:ind w:firstLine="0"/>
        <w:rPr>
          <w:sz w:val="24"/>
          <w:szCs w:val="24"/>
        </w:rPr>
      </w:pPr>
      <w:r w:rsidRPr="00CB408F">
        <w:rPr>
          <w:sz w:val="24"/>
          <w:szCs w:val="24"/>
        </w:rPr>
        <w:t>Wartość E</w:t>
      </w:r>
      <w:r w:rsidRPr="00CB408F">
        <w:rPr>
          <w:sz w:val="24"/>
          <w:szCs w:val="24"/>
          <w:vertAlign w:val="subscript"/>
        </w:rPr>
        <w:t>2</w:t>
      </w:r>
      <w:r w:rsidRPr="00CB408F">
        <w:rPr>
          <w:sz w:val="24"/>
          <w:szCs w:val="24"/>
        </w:rPr>
        <w:t xml:space="preserve"> i E</w:t>
      </w:r>
      <w:r w:rsidRPr="00CB408F">
        <w:rPr>
          <w:sz w:val="24"/>
          <w:szCs w:val="24"/>
          <w:vertAlign w:val="subscript"/>
        </w:rPr>
        <w:t>1</w:t>
      </w:r>
      <w:r w:rsidRPr="00CB408F">
        <w:rPr>
          <w:sz w:val="24"/>
          <w:szCs w:val="24"/>
        </w:rPr>
        <w:t xml:space="preserve"> powinny być zgodne z wymaganiami podanymi w tablicy 6.</w:t>
      </w:r>
    </w:p>
    <w:p w14:paraId="7406E123" w14:textId="77777777" w:rsidR="00D95A95" w:rsidRPr="00CB408F" w:rsidRDefault="00D95A95" w:rsidP="00D95A95">
      <w:pPr>
        <w:pStyle w:val="Tekstpodstawowy3"/>
        <w:shd w:val="clear" w:color="auto" w:fill="auto"/>
        <w:spacing w:after="92" w:line="240" w:lineRule="auto"/>
        <w:ind w:right="60" w:firstLine="0"/>
        <w:rPr>
          <w:sz w:val="24"/>
          <w:szCs w:val="24"/>
        </w:rPr>
      </w:pPr>
      <w:r w:rsidRPr="00CB408F">
        <w:rPr>
          <w:sz w:val="24"/>
          <w:szCs w:val="24"/>
        </w:rPr>
        <w:t>Dla dróg kategorii ruchu KR1-KR4 należy przyjąć moduły odkształcenia jak dla wskaźnika nośności CBR&gt;80%, dla KR5- KR6 jak dla wskaźnika nośności CBR&gt;120%.</w:t>
      </w:r>
    </w:p>
    <w:p w14:paraId="46F7FAF1" w14:textId="77777777" w:rsidR="00B0131B" w:rsidRPr="00CB408F" w:rsidRDefault="00B0131B" w:rsidP="00AC327D">
      <w:pPr>
        <w:pStyle w:val="Bezodstpw"/>
        <w:rPr>
          <w:rFonts w:ascii="Times New Roman" w:hAnsi="Times New Roman"/>
          <w:sz w:val="24"/>
          <w:szCs w:val="24"/>
        </w:rPr>
      </w:pPr>
    </w:p>
    <w:p w14:paraId="3262D9E0" w14:textId="77777777" w:rsidR="00D95A95" w:rsidRPr="00CB408F" w:rsidRDefault="00D95A95" w:rsidP="00AC327D">
      <w:pPr>
        <w:pStyle w:val="Bezodstpw"/>
        <w:rPr>
          <w:rFonts w:ascii="Times New Roman" w:hAnsi="Times New Roman"/>
          <w:sz w:val="24"/>
          <w:szCs w:val="24"/>
        </w:rPr>
      </w:pPr>
    </w:p>
    <w:p w14:paraId="154D368D" w14:textId="77777777" w:rsidR="000B797D" w:rsidRPr="00CB408F" w:rsidRDefault="00F37D5E"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Minimalna liczba badań na dziennej działce roboczej 2pkt., Maksymalna powierzchnia podbudowy przypadająca na jedno badanie (jezdnia) 250mb, Powierzchnia przypadająca na 1 badanie (MOP) 1500m2</w:t>
      </w:r>
      <w:r w:rsidR="000B797D" w:rsidRPr="00CB408F">
        <w:rPr>
          <w:rFonts w:ascii="Times New Roman" w:hAnsi="Times New Roman"/>
          <w:sz w:val="24"/>
          <w:szCs w:val="24"/>
        </w:rPr>
        <w:t xml:space="preserve">. </w:t>
      </w:r>
    </w:p>
    <w:p w14:paraId="4E328056" w14:textId="77777777" w:rsidR="00B0131B" w:rsidRPr="00CB408F" w:rsidRDefault="00B0131B" w:rsidP="00B0131B">
      <w:pPr>
        <w:pStyle w:val="Tekstpodstawowywcity2"/>
        <w:tabs>
          <w:tab w:val="left" w:pos="567"/>
        </w:tabs>
        <w:spacing w:after="200" w:line="276" w:lineRule="auto"/>
        <w:ind w:left="0"/>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W przypadku oceny zagęszczenia i nośności warstw podbudowy Wykonawca jest zobowiązany udostępnić Laboratorium Zamawiającego przeciwwagę.</w:t>
      </w:r>
    </w:p>
    <w:p w14:paraId="0272372A"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0" w:name="_Toc346191073"/>
      <w:r w:rsidRPr="00CB408F">
        <w:rPr>
          <w:rFonts w:ascii="Times New Roman" w:hAnsi="Times New Roman" w:cs="Times New Roman"/>
          <w:b/>
          <w:color w:val="auto"/>
          <w:sz w:val="24"/>
          <w:szCs w:val="24"/>
        </w:rPr>
        <w:t>Wymagania dotyczące cech geometrycznych warstwy z mieszanki niezwiązanej</w:t>
      </w:r>
      <w:bookmarkEnd w:id="50"/>
      <w:r w:rsidRPr="00CB408F">
        <w:rPr>
          <w:rFonts w:ascii="Times New Roman" w:hAnsi="Times New Roman" w:cs="Times New Roman"/>
          <w:b/>
          <w:color w:val="auto"/>
          <w:sz w:val="24"/>
          <w:szCs w:val="24"/>
        </w:rPr>
        <w:t xml:space="preserve"> </w:t>
      </w:r>
    </w:p>
    <w:p w14:paraId="72BB0A84" w14:textId="77777777" w:rsidR="000B797D" w:rsidRPr="00CB408F" w:rsidRDefault="000B797D" w:rsidP="000B797D">
      <w:pPr>
        <w:pStyle w:val="Akapitzlist"/>
        <w:spacing w:line="240" w:lineRule="auto"/>
        <w:ind w:left="0"/>
        <w:jc w:val="both"/>
        <w:rPr>
          <w:rFonts w:ascii="Times New Roman" w:hAnsi="Times New Roman"/>
          <w:sz w:val="24"/>
          <w:szCs w:val="24"/>
        </w:rPr>
      </w:pPr>
      <w:r w:rsidRPr="00CB408F">
        <w:rPr>
          <w:rFonts w:ascii="Times New Roman" w:hAnsi="Times New Roman"/>
          <w:sz w:val="24"/>
          <w:szCs w:val="24"/>
        </w:rPr>
        <w:t>Częstość oraz zakres pomiarów dotyczących cech geometrycznych wykonanej warstwy z mieszanki niezwiązanej wraz dopuszczalnymi tolerancjami od wielkości p</w:t>
      </w:r>
      <w:r w:rsidR="00D95A95" w:rsidRPr="00CB408F">
        <w:rPr>
          <w:rFonts w:ascii="Times New Roman" w:hAnsi="Times New Roman"/>
          <w:sz w:val="24"/>
          <w:szCs w:val="24"/>
        </w:rPr>
        <w:t>rojektowanych podano w Tablicy 7</w:t>
      </w:r>
      <w:r w:rsidRPr="00CB408F">
        <w:rPr>
          <w:rFonts w:ascii="Times New Roman" w:hAnsi="Times New Roman"/>
          <w:sz w:val="24"/>
          <w:szCs w:val="24"/>
        </w:rPr>
        <w:t>.</w:t>
      </w:r>
    </w:p>
    <w:p w14:paraId="0C8F5601" w14:textId="77777777" w:rsidR="000B797D" w:rsidRPr="00CB408F" w:rsidRDefault="000B797D" w:rsidP="000B797D">
      <w:pPr>
        <w:pStyle w:val="Akapitzlist"/>
        <w:spacing w:line="240" w:lineRule="auto"/>
        <w:ind w:left="0"/>
        <w:jc w:val="both"/>
        <w:rPr>
          <w:rFonts w:ascii="Times New Roman" w:hAnsi="Times New Roman"/>
          <w:sz w:val="24"/>
          <w:szCs w:val="24"/>
        </w:rPr>
      </w:pPr>
    </w:p>
    <w:p w14:paraId="71E32C11" w14:textId="77777777" w:rsidR="000B797D" w:rsidRPr="00CB408F" w:rsidRDefault="00D95A95" w:rsidP="000B797D">
      <w:pPr>
        <w:pStyle w:val="Akapitzlist"/>
        <w:spacing w:after="0" w:line="240" w:lineRule="auto"/>
        <w:ind w:left="0"/>
        <w:jc w:val="both"/>
        <w:rPr>
          <w:rFonts w:ascii="Times New Roman" w:hAnsi="Times New Roman"/>
          <w:b/>
          <w:bCs/>
          <w:sz w:val="24"/>
          <w:szCs w:val="24"/>
        </w:rPr>
      </w:pPr>
      <w:r w:rsidRPr="00CB408F">
        <w:rPr>
          <w:rFonts w:ascii="Times New Roman" w:hAnsi="Times New Roman"/>
          <w:b/>
          <w:bCs/>
          <w:sz w:val="24"/>
          <w:szCs w:val="24"/>
        </w:rPr>
        <w:t>Tablica 7</w:t>
      </w:r>
      <w:r w:rsidR="000B797D" w:rsidRPr="00CB408F">
        <w:rPr>
          <w:rFonts w:ascii="Times New Roman" w:hAnsi="Times New Roman"/>
          <w:b/>
          <w:bCs/>
          <w:sz w:val="24"/>
          <w:szCs w:val="24"/>
        </w:rPr>
        <w:t>. Minimalna częstość oraz zakres pomiarów cech geometrycznych wykonanej warstwy z mieszanki niezwiązanej wraz z dopuszczalnymi tolerancjami</w:t>
      </w:r>
    </w:p>
    <w:tbl>
      <w:tblPr>
        <w:tblW w:w="9442" w:type="dxa"/>
        <w:tblInd w:w="-106" w:type="dxa"/>
        <w:tblLook w:val="00A0" w:firstRow="1" w:lastRow="0" w:firstColumn="1" w:lastColumn="0" w:noHBand="0" w:noVBand="0"/>
      </w:tblPr>
      <w:tblGrid>
        <w:gridCol w:w="648"/>
        <w:gridCol w:w="2798"/>
        <w:gridCol w:w="82"/>
        <w:gridCol w:w="154"/>
        <w:gridCol w:w="3365"/>
        <w:gridCol w:w="2241"/>
        <w:gridCol w:w="154"/>
      </w:tblGrid>
      <w:tr w:rsidR="000B797D" w:rsidRPr="00CB408F" w14:paraId="54F4B5F2" w14:textId="77777777" w:rsidTr="00CC022E">
        <w:trPr>
          <w:trHeight w:val="360"/>
        </w:trPr>
        <w:tc>
          <w:tcPr>
            <w:tcW w:w="648" w:type="dxa"/>
            <w:tcBorders>
              <w:top w:val="single" w:sz="4" w:space="0" w:color="auto"/>
              <w:left w:val="single" w:sz="4" w:space="0" w:color="auto"/>
              <w:bottom w:val="single" w:sz="4" w:space="0" w:color="auto"/>
              <w:right w:val="single" w:sz="4" w:space="0" w:color="auto"/>
            </w:tcBorders>
            <w:vAlign w:val="center"/>
          </w:tcPr>
          <w:p w14:paraId="331E81DC"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L.p.</w:t>
            </w:r>
          </w:p>
        </w:tc>
        <w:tc>
          <w:tcPr>
            <w:tcW w:w="2798" w:type="dxa"/>
            <w:tcBorders>
              <w:top w:val="single" w:sz="4" w:space="0" w:color="auto"/>
              <w:left w:val="single" w:sz="4" w:space="0" w:color="auto"/>
              <w:bottom w:val="single" w:sz="4" w:space="0" w:color="auto"/>
              <w:right w:val="single" w:sz="4" w:space="0" w:color="auto"/>
            </w:tcBorders>
            <w:vAlign w:val="center"/>
          </w:tcPr>
          <w:p w14:paraId="3468AE2A"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Badania i pomiary</w:t>
            </w:r>
          </w:p>
        </w:tc>
        <w:tc>
          <w:tcPr>
            <w:tcW w:w="236" w:type="dxa"/>
            <w:gridSpan w:val="2"/>
            <w:tcBorders>
              <w:top w:val="single" w:sz="4" w:space="0" w:color="auto"/>
              <w:left w:val="single" w:sz="4" w:space="0" w:color="auto"/>
              <w:bottom w:val="single" w:sz="4" w:space="0" w:color="auto"/>
            </w:tcBorders>
            <w:vAlign w:val="center"/>
          </w:tcPr>
          <w:p w14:paraId="2EEE418C" w14:textId="77777777" w:rsidR="000B797D" w:rsidRPr="00CB408F" w:rsidRDefault="000B797D" w:rsidP="00A54DAB">
            <w:pPr>
              <w:jc w:val="cente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05556BDC"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Minimalna częstość badań i pomiarów</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39177BCA"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Tolerancje</w:t>
            </w:r>
          </w:p>
        </w:tc>
      </w:tr>
      <w:tr w:rsidR="000B797D" w:rsidRPr="00CB408F" w14:paraId="28A349C5"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4AF4DC48"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w:t>
            </w:r>
          </w:p>
        </w:tc>
        <w:tc>
          <w:tcPr>
            <w:tcW w:w="2798" w:type="dxa"/>
            <w:tcBorders>
              <w:top w:val="single" w:sz="4" w:space="0" w:color="auto"/>
              <w:left w:val="single" w:sz="4" w:space="0" w:color="auto"/>
              <w:bottom w:val="single" w:sz="4" w:space="0" w:color="auto"/>
              <w:right w:val="single" w:sz="4" w:space="0" w:color="auto"/>
            </w:tcBorders>
            <w:vAlign w:val="center"/>
          </w:tcPr>
          <w:p w14:paraId="2EB3880E" w14:textId="77777777"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Szerokość warstwy</w:t>
            </w:r>
          </w:p>
        </w:tc>
        <w:tc>
          <w:tcPr>
            <w:tcW w:w="236" w:type="dxa"/>
            <w:gridSpan w:val="2"/>
            <w:tcBorders>
              <w:top w:val="single" w:sz="4" w:space="0" w:color="auto"/>
              <w:left w:val="single" w:sz="4" w:space="0" w:color="auto"/>
              <w:bottom w:val="single" w:sz="4" w:space="0" w:color="auto"/>
            </w:tcBorders>
            <w:vAlign w:val="center"/>
          </w:tcPr>
          <w:p w14:paraId="38774905" w14:textId="77777777"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14:paraId="533906AD"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4DC20E16" w14:textId="77777777" w:rsidR="000B797D" w:rsidRPr="00CB408F" w:rsidRDefault="00B76AC1" w:rsidP="00A54DAB">
            <w:pPr>
              <w:rPr>
                <w:rFonts w:ascii="Times New Roman" w:hAnsi="Times New Roman"/>
                <w:sz w:val="24"/>
                <w:szCs w:val="24"/>
              </w:rPr>
            </w:pPr>
            <w:r w:rsidRPr="00CB408F">
              <w:rPr>
                <w:rFonts w:ascii="Times New Roman" w:hAnsi="Times New Roman"/>
                <w:sz w:val="24"/>
                <w:szCs w:val="24"/>
              </w:rPr>
              <w:t>+1D/-5</w:t>
            </w:r>
            <w:r w:rsidR="000B797D" w:rsidRPr="00CB408F">
              <w:rPr>
                <w:rFonts w:ascii="Times New Roman" w:hAnsi="Times New Roman"/>
                <w:sz w:val="24"/>
                <w:szCs w:val="24"/>
              </w:rPr>
              <w:t xml:space="preserve"> cm</w:t>
            </w:r>
          </w:p>
        </w:tc>
      </w:tr>
      <w:tr w:rsidR="000B797D" w:rsidRPr="00CB408F" w14:paraId="1FAE7494"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1B51D400"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2</w:t>
            </w:r>
          </w:p>
        </w:tc>
        <w:tc>
          <w:tcPr>
            <w:tcW w:w="2798" w:type="dxa"/>
            <w:tcBorders>
              <w:top w:val="single" w:sz="4" w:space="0" w:color="auto"/>
              <w:left w:val="single" w:sz="4" w:space="0" w:color="auto"/>
              <w:bottom w:val="single" w:sz="4" w:space="0" w:color="auto"/>
              <w:right w:val="single" w:sz="4" w:space="0" w:color="auto"/>
            </w:tcBorders>
            <w:vAlign w:val="center"/>
          </w:tcPr>
          <w:p w14:paraId="2D3EB7C7" w14:textId="77777777"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Równość podłużna</w:t>
            </w:r>
          </w:p>
        </w:tc>
        <w:tc>
          <w:tcPr>
            <w:tcW w:w="236" w:type="dxa"/>
            <w:gridSpan w:val="2"/>
            <w:tcBorders>
              <w:top w:val="single" w:sz="4" w:space="0" w:color="auto"/>
              <w:left w:val="single" w:sz="4" w:space="0" w:color="auto"/>
              <w:bottom w:val="single" w:sz="4" w:space="0" w:color="auto"/>
            </w:tcBorders>
            <w:vAlign w:val="center"/>
          </w:tcPr>
          <w:p w14:paraId="5A1D1479" w14:textId="77777777"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14:paraId="28A7553A" w14:textId="77777777" w:rsidR="000B797D" w:rsidRPr="00CB408F" w:rsidRDefault="00D95A95" w:rsidP="00A54DAB">
            <w:pPr>
              <w:rPr>
                <w:rFonts w:ascii="Times New Roman" w:hAnsi="Times New Roman"/>
                <w:sz w:val="24"/>
                <w:szCs w:val="24"/>
              </w:rPr>
            </w:pPr>
            <w:r w:rsidRPr="00CB408F">
              <w:rPr>
                <w:rFonts w:ascii="Times New Roman" w:hAnsi="Times New Roman"/>
                <w:sz w:val="24"/>
                <w:szCs w:val="24"/>
              </w:rPr>
              <w:t xml:space="preserve">W sposób ciągły </w:t>
            </w:r>
            <w:proofErr w:type="spellStart"/>
            <w:r w:rsidRPr="00CB408F">
              <w:rPr>
                <w:rFonts w:ascii="Times New Roman" w:hAnsi="Times New Roman"/>
                <w:sz w:val="24"/>
                <w:szCs w:val="24"/>
              </w:rPr>
              <w:t>planografem</w:t>
            </w:r>
            <w:proofErr w:type="spellEnd"/>
            <w:r w:rsidRPr="00CB408F">
              <w:rPr>
                <w:rFonts w:ascii="Times New Roman" w:hAnsi="Times New Roman"/>
                <w:sz w:val="24"/>
                <w:szCs w:val="24"/>
              </w:rPr>
              <w:t xml:space="preserve"> albo, co 20 m łatą na każdym pasie ruchu</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367D61CC" w14:textId="77777777"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14:paraId="031D8CC8" w14:textId="77777777"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14:paraId="1271D3AA"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02BB13C9"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3</w:t>
            </w:r>
          </w:p>
        </w:tc>
        <w:tc>
          <w:tcPr>
            <w:tcW w:w="2798" w:type="dxa"/>
            <w:tcBorders>
              <w:top w:val="single" w:sz="4" w:space="0" w:color="auto"/>
              <w:left w:val="single" w:sz="4" w:space="0" w:color="auto"/>
              <w:bottom w:val="single" w:sz="4" w:space="0" w:color="auto"/>
              <w:right w:val="single" w:sz="4" w:space="0" w:color="auto"/>
            </w:tcBorders>
            <w:vAlign w:val="center"/>
          </w:tcPr>
          <w:p w14:paraId="5DF2AB1C"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Równość poprzeczna</w:t>
            </w:r>
          </w:p>
        </w:tc>
        <w:tc>
          <w:tcPr>
            <w:tcW w:w="236" w:type="dxa"/>
            <w:gridSpan w:val="2"/>
            <w:tcBorders>
              <w:top w:val="single" w:sz="4" w:space="0" w:color="auto"/>
              <w:left w:val="single" w:sz="4" w:space="0" w:color="auto"/>
              <w:bottom w:val="single" w:sz="4" w:space="0" w:color="auto"/>
            </w:tcBorders>
            <w:vAlign w:val="center"/>
          </w:tcPr>
          <w:p w14:paraId="419B27A4"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784CA095"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EB96473" w14:textId="77777777"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14:paraId="194F4E0C" w14:textId="77777777"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14:paraId="258305BE"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33D1E82A"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4</w:t>
            </w:r>
          </w:p>
        </w:tc>
        <w:tc>
          <w:tcPr>
            <w:tcW w:w="2798" w:type="dxa"/>
            <w:tcBorders>
              <w:top w:val="single" w:sz="4" w:space="0" w:color="auto"/>
              <w:left w:val="single" w:sz="4" w:space="0" w:color="auto"/>
              <w:bottom w:val="single" w:sz="4" w:space="0" w:color="auto"/>
              <w:right w:val="single" w:sz="4" w:space="0" w:color="auto"/>
            </w:tcBorders>
            <w:vAlign w:val="center"/>
          </w:tcPr>
          <w:p w14:paraId="16C47112"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Spadek poprzeczny</w:t>
            </w:r>
          </w:p>
        </w:tc>
        <w:tc>
          <w:tcPr>
            <w:tcW w:w="236" w:type="dxa"/>
            <w:gridSpan w:val="2"/>
            <w:tcBorders>
              <w:top w:val="single" w:sz="4" w:space="0" w:color="auto"/>
              <w:left w:val="single" w:sz="4" w:space="0" w:color="auto"/>
              <w:bottom w:val="single" w:sz="4" w:space="0" w:color="auto"/>
            </w:tcBorders>
            <w:vAlign w:val="center"/>
          </w:tcPr>
          <w:p w14:paraId="093282E7"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71D496B5"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03A67FD7"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0,5%</w:t>
            </w:r>
          </w:p>
        </w:tc>
      </w:tr>
      <w:tr w:rsidR="000B797D" w:rsidRPr="00CB408F" w14:paraId="670E7E86" w14:textId="77777777" w:rsidTr="00CC022E">
        <w:tc>
          <w:tcPr>
            <w:tcW w:w="648" w:type="dxa"/>
            <w:tcBorders>
              <w:top w:val="single" w:sz="4" w:space="0" w:color="auto"/>
              <w:left w:val="single" w:sz="4" w:space="0" w:color="auto"/>
              <w:right w:val="single" w:sz="4" w:space="0" w:color="auto"/>
            </w:tcBorders>
            <w:vAlign w:val="center"/>
          </w:tcPr>
          <w:p w14:paraId="2E800B10"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lastRenderedPageBreak/>
              <w:t>5</w:t>
            </w:r>
          </w:p>
        </w:tc>
        <w:tc>
          <w:tcPr>
            <w:tcW w:w="2798" w:type="dxa"/>
            <w:tcBorders>
              <w:top w:val="single" w:sz="4" w:space="0" w:color="auto"/>
              <w:left w:val="single" w:sz="4" w:space="0" w:color="auto"/>
              <w:right w:val="single" w:sz="4" w:space="0" w:color="auto"/>
            </w:tcBorders>
            <w:vAlign w:val="center"/>
          </w:tcPr>
          <w:p w14:paraId="013531C5"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Rzędne wysokościowe</w:t>
            </w:r>
          </w:p>
        </w:tc>
        <w:tc>
          <w:tcPr>
            <w:tcW w:w="236" w:type="dxa"/>
            <w:gridSpan w:val="2"/>
            <w:tcBorders>
              <w:top w:val="single" w:sz="4" w:space="0" w:color="auto"/>
              <w:left w:val="single" w:sz="4" w:space="0" w:color="auto"/>
            </w:tcBorders>
            <w:vAlign w:val="center"/>
          </w:tcPr>
          <w:p w14:paraId="70C2F495" w14:textId="77777777" w:rsidR="000B797D" w:rsidRPr="00CB408F" w:rsidRDefault="000B797D" w:rsidP="00A54DAB">
            <w:pPr>
              <w:rPr>
                <w:rFonts w:ascii="Times New Roman" w:hAnsi="Times New Roman"/>
                <w:sz w:val="24"/>
                <w:szCs w:val="24"/>
              </w:rPr>
            </w:pPr>
          </w:p>
        </w:tc>
        <w:tc>
          <w:tcPr>
            <w:tcW w:w="3365" w:type="dxa"/>
            <w:tcBorders>
              <w:top w:val="single" w:sz="4" w:space="0" w:color="auto"/>
              <w:right w:val="single" w:sz="4" w:space="0" w:color="auto"/>
            </w:tcBorders>
            <w:vAlign w:val="center"/>
          </w:tcPr>
          <w:p w14:paraId="022DE3CE" w14:textId="77777777" w:rsidR="000B797D" w:rsidRPr="00CB408F" w:rsidRDefault="00263C5F" w:rsidP="00A54DAB">
            <w:pPr>
              <w:rPr>
                <w:rFonts w:ascii="Times New Roman" w:hAnsi="Times New Roman"/>
                <w:sz w:val="24"/>
                <w:szCs w:val="24"/>
              </w:rPr>
            </w:pPr>
            <w:r w:rsidRPr="00CB408F">
              <w:rPr>
                <w:rFonts w:ascii="Times New Roman" w:hAnsi="Times New Roman"/>
                <w:sz w:val="24"/>
                <w:szCs w:val="24"/>
              </w:rPr>
              <w:t>co 25 m w osi jezdni i na jej krawędziach dla dróg ekspresowych, a co 100 m dla pozostałych dróg</w:t>
            </w:r>
          </w:p>
        </w:tc>
        <w:tc>
          <w:tcPr>
            <w:tcW w:w="2395" w:type="dxa"/>
            <w:gridSpan w:val="2"/>
            <w:tcBorders>
              <w:top w:val="single" w:sz="4" w:space="0" w:color="auto"/>
              <w:left w:val="single" w:sz="4" w:space="0" w:color="auto"/>
              <w:right w:val="single" w:sz="4" w:space="0" w:color="auto"/>
            </w:tcBorders>
            <w:vAlign w:val="center"/>
          </w:tcPr>
          <w:p w14:paraId="3589159A"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 /- 2cm</w:t>
            </w:r>
          </w:p>
        </w:tc>
      </w:tr>
      <w:tr w:rsidR="000B797D" w:rsidRPr="00CB408F" w14:paraId="4547786A"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3218D9C2"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6</w:t>
            </w:r>
          </w:p>
        </w:tc>
        <w:tc>
          <w:tcPr>
            <w:tcW w:w="2798" w:type="dxa"/>
            <w:tcBorders>
              <w:top w:val="single" w:sz="4" w:space="0" w:color="auto"/>
              <w:left w:val="single" w:sz="4" w:space="0" w:color="auto"/>
              <w:bottom w:val="single" w:sz="4" w:space="0" w:color="auto"/>
              <w:right w:val="single" w:sz="4" w:space="0" w:color="auto"/>
            </w:tcBorders>
            <w:vAlign w:val="center"/>
          </w:tcPr>
          <w:p w14:paraId="7E66C3B6"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Ukształtowanie osi w planie </w:t>
            </w:r>
          </w:p>
        </w:tc>
        <w:tc>
          <w:tcPr>
            <w:tcW w:w="236" w:type="dxa"/>
            <w:gridSpan w:val="2"/>
            <w:tcBorders>
              <w:top w:val="single" w:sz="4" w:space="0" w:color="auto"/>
              <w:left w:val="single" w:sz="4" w:space="0" w:color="auto"/>
              <w:bottom w:val="single" w:sz="4" w:space="0" w:color="auto"/>
            </w:tcBorders>
            <w:vAlign w:val="center"/>
          </w:tcPr>
          <w:p w14:paraId="476F0DF6"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0A775F20"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089106A"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5 cm</w:t>
            </w:r>
          </w:p>
        </w:tc>
      </w:tr>
      <w:tr w:rsidR="000B797D" w:rsidRPr="00CB408F" w14:paraId="165F92DE"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61E36667"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7</w:t>
            </w:r>
          </w:p>
        </w:tc>
        <w:tc>
          <w:tcPr>
            <w:tcW w:w="2798" w:type="dxa"/>
            <w:tcBorders>
              <w:top w:val="single" w:sz="4" w:space="0" w:color="auto"/>
              <w:left w:val="single" w:sz="4" w:space="0" w:color="auto"/>
              <w:bottom w:val="single" w:sz="4" w:space="0" w:color="auto"/>
              <w:right w:val="single" w:sz="4" w:space="0" w:color="auto"/>
            </w:tcBorders>
            <w:vAlign w:val="center"/>
          </w:tcPr>
          <w:p w14:paraId="6BDC6CD6"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Grubość warstwy </w:t>
            </w:r>
          </w:p>
        </w:tc>
        <w:tc>
          <w:tcPr>
            <w:tcW w:w="236" w:type="dxa"/>
            <w:gridSpan w:val="2"/>
            <w:tcBorders>
              <w:top w:val="single" w:sz="4" w:space="0" w:color="auto"/>
              <w:left w:val="single" w:sz="4" w:space="0" w:color="auto"/>
              <w:bottom w:val="single" w:sz="4" w:space="0" w:color="auto"/>
            </w:tcBorders>
            <w:vAlign w:val="center"/>
          </w:tcPr>
          <w:p w14:paraId="02482B68"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25B5EA5B"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w 3-ech pkt na działce dziennej (min 1 raz na 2000m</w:t>
            </w:r>
            <w:r w:rsidRPr="00CB408F">
              <w:rPr>
                <w:rFonts w:ascii="Times New Roman" w:hAnsi="Times New Roman"/>
                <w:sz w:val="24"/>
                <w:szCs w:val="24"/>
                <w:vertAlign w:val="superscript"/>
              </w:rPr>
              <w:t>2</w:t>
            </w:r>
            <w:r w:rsidRPr="00CB408F">
              <w:rPr>
                <w:rFonts w:ascii="Times New Roman" w:hAnsi="Times New Roman"/>
                <w:sz w:val="24"/>
                <w:szCs w:val="24"/>
              </w:rPr>
              <w:t>)</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4EEC7A07" w14:textId="77777777" w:rsidR="00CC022E" w:rsidRPr="00CB408F" w:rsidRDefault="00B76AC1" w:rsidP="00A54DAB">
            <w:pPr>
              <w:rPr>
                <w:rFonts w:ascii="Times New Roman" w:hAnsi="Times New Roman"/>
                <w:sz w:val="24"/>
                <w:szCs w:val="24"/>
              </w:rPr>
            </w:pPr>
            <w:r w:rsidRPr="00CB408F">
              <w:rPr>
                <w:rFonts w:ascii="Times New Roman" w:hAnsi="Times New Roman"/>
                <w:sz w:val="24"/>
                <w:szCs w:val="24"/>
              </w:rPr>
              <w:t xml:space="preserve"> ± </w:t>
            </w:r>
            <w:r w:rsidR="00506533" w:rsidRPr="00CB408F">
              <w:rPr>
                <w:rFonts w:ascii="Times New Roman" w:hAnsi="Times New Roman"/>
                <w:sz w:val="24"/>
                <w:szCs w:val="24"/>
              </w:rPr>
              <w:t>1D-podbubowa zasadnicza</w:t>
            </w:r>
            <w:r w:rsidR="00263C5F" w:rsidRPr="00CB408F">
              <w:rPr>
                <w:rFonts w:ascii="Times New Roman" w:hAnsi="Times New Roman"/>
                <w:sz w:val="24"/>
                <w:szCs w:val="24"/>
              </w:rPr>
              <w:t xml:space="preserve"> (%)</w:t>
            </w:r>
          </w:p>
          <w:p w14:paraId="61124EA2" w14:textId="77777777" w:rsidR="000B797D" w:rsidRPr="00CB408F" w:rsidRDefault="00B76AC1" w:rsidP="00A54DAB">
            <w:pPr>
              <w:rPr>
                <w:rFonts w:ascii="Times New Roman" w:hAnsi="Times New Roman"/>
                <w:sz w:val="24"/>
                <w:szCs w:val="24"/>
              </w:rPr>
            </w:pPr>
            <w:r w:rsidRPr="00CB408F">
              <w:rPr>
                <w:rFonts w:ascii="Times New Roman" w:hAnsi="Times New Roman"/>
                <w:sz w:val="24"/>
                <w:szCs w:val="24"/>
              </w:rPr>
              <w:t xml:space="preserve"> </w:t>
            </w:r>
            <w:r w:rsidR="00506533" w:rsidRPr="00CB408F">
              <w:rPr>
                <w:rFonts w:ascii="Times New Roman" w:hAnsi="Times New Roman"/>
                <w:sz w:val="24"/>
                <w:szCs w:val="24"/>
              </w:rPr>
              <w:t>+1D / -15 podbudowa pomocnicza</w:t>
            </w:r>
            <w:r w:rsidR="00263C5F" w:rsidRPr="00CB408F">
              <w:rPr>
                <w:rFonts w:ascii="Times New Roman" w:hAnsi="Times New Roman"/>
                <w:sz w:val="24"/>
                <w:szCs w:val="24"/>
              </w:rPr>
              <w:t xml:space="preserve"> (%)</w:t>
            </w:r>
          </w:p>
        </w:tc>
      </w:tr>
      <w:tr w:rsidR="000B797D" w:rsidRPr="00CB408F" w14:paraId="10AD8195" w14:textId="77777777" w:rsidTr="00CC022E">
        <w:trPr>
          <w:gridAfter w:val="1"/>
          <w:wAfter w:w="154" w:type="dxa"/>
        </w:trPr>
        <w:tc>
          <w:tcPr>
            <w:tcW w:w="648" w:type="dxa"/>
            <w:tcBorders>
              <w:top w:val="single" w:sz="4" w:space="0" w:color="auto"/>
            </w:tcBorders>
          </w:tcPr>
          <w:p w14:paraId="6B920558" w14:textId="77777777" w:rsidR="000B797D" w:rsidRPr="00CB408F" w:rsidRDefault="000B797D" w:rsidP="00A54DAB">
            <w:pPr>
              <w:jc w:val="both"/>
              <w:rPr>
                <w:rFonts w:ascii="Times New Roman" w:hAnsi="Times New Roman"/>
                <w:sz w:val="24"/>
                <w:szCs w:val="24"/>
              </w:rPr>
            </w:pPr>
          </w:p>
        </w:tc>
        <w:tc>
          <w:tcPr>
            <w:tcW w:w="2880" w:type="dxa"/>
            <w:gridSpan w:val="2"/>
            <w:tcBorders>
              <w:top w:val="single" w:sz="4" w:space="0" w:color="auto"/>
            </w:tcBorders>
          </w:tcPr>
          <w:p w14:paraId="5BE3F1BC" w14:textId="77777777" w:rsidR="000B797D" w:rsidRPr="00CB408F" w:rsidRDefault="000B797D" w:rsidP="00A54DAB">
            <w:pPr>
              <w:jc w:val="both"/>
              <w:rPr>
                <w:rFonts w:ascii="Times New Roman" w:hAnsi="Times New Roman"/>
                <w:sz w:val="24"/>
                <w:szCs w:val="24"/>
              </w:rPr>
            </w:pPr>
          </w:p>
        </w:tc>
        <w:tc>
          <w:tcPr>
            <w:tcW w:w="3519" w:type="dxa"/>
            <w:gridSpan w:val="2"/>
            <w:tcBorders>
              <w:top w:val="single" w:sz="4" w:space="0" w:color="auto"/>
            </w:tcBorders>
          </w:tcPr>
          <w:p w14:paraId="52BDA15F" w14:textId="77777777" w:rsidR="000B797D" w:rsidRPr="00CB408F" w:rsidRDefault="000B797D" w:rsidP="00A54DAB">
            <w:pPr>
              <w:jc w:val="both"/>
              <w:rPr>
                <w:rFonts w:ascii="Times New Roman" w:hAnsi="Times New Roman"/>
                <w:sz w:val="24"/>
                <w:szCs w:val="24"/>
              </w:rPr>
            </w:pPr>
          </w:p>
        </w:tc>
        <w:tc>
          <w:tcPr>
            <w:tcW w:w="2241" w:type="dxa"/>
            <w:tcBorders>
              <w:top w:val="single" w:sz="4" w:space="0" w:color="auto"/>
            </w:tcBorders>
          </w:tcPr>
          <w:p w14:paraId="4FE49ED0" w14:textId="77777777" w:rsidR="000B797D" w:rsidRPr="00CB408F" w:rsidRDefault="000B797D" w:rsidP="00A54DAB">
            <w:pPr>
              <w:jc w:val="both"/>
              <w:rPr>
                <w:rFonts w:ascii="Times New Roman" w:hAnsi="Times New Roman"/>
                <w:sz w:val="24"/>
                <w:szCs w:val="24"/>
              </w:rPr>
            </w:pPr>
          </w:p>
        </w:tc>
      </w:tr>
    </w:tbl>
    <w:p w14:paraId="6B50F9CF"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1" w:name="_Toc346191074"/>
      <w:r w:rsidRPr="00CB408F">
        <w:rPr>
          <w:rFonts w:ascii="Times New Roman" w:hAnsi="Times New Roman" w:cs="Times New Roman"/>
          <w:b/>
          <w:color w:val="auto"/>
          <w:sz w:val="24"/>
          <w:szCs w:val="24"/>
        </w:rPr>
        <w:t>Zasady postępowania z wadliwie wykonanymi odcinkami warstwy z mieszanki niezwiązanej</w:t>
      </w:r>
      <w:bookmarkEnd w:id="51"/>
    </w:p>
    <w:p w14:paraId="1C8C5B62"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2" w:name="_Toc346191075"/>
      <w:r w:rsidRPr="00CB408F">
        <w:rPr>
          <w:rFonts w:ascii="Times New Roman" w:hAnsi="Times New Roman" w:cs="Times New Roman"/>
          <w:b/>
          <w:color w:val="auto"/>
          <w:sz w:val="24"/>
          <w:szCs w:val="24"/>
        </w:rPr>
        <w:t>Niewłaściwe cechy geometryczne</w:t>
      </w:r>
      <w:bookmarkEnd w:id="52"/>
    </w:p>
    <w:p w14:paraId="4F9A88B4" w14:textId="77777777" w:rsidR="000B797D" w:rsidRPr="00CB408F" w:rsidRDefault="000B797D" w:rsidP="000B797D">
      <w:pPr>
        <w:pStyle w:val="Standardowytekst"/>
        <w:numPr>
          <w:ilvl w:val="12"/>
          <w:numId w:val="0"/>
        </w:numPr>
        <w:rPr>
          <w:sz w:val="24"/>
          <w:szCs w:val="24"/>
        </w:rPr>
      </w:pPr>
      <w:r w:rsidRPr="00CB408F">
        <w:rPr>
          <w:sz w:val="24"/>
          <w:szCs w:val="24"/>
        </w:rPr>
        <w:t>Wszystkie powierzchnie warstwy z mieszanki niezwiązanej, które wykazują większe odchylenia od określonych w punkcie 6.4 powinny być naprawione przez spulchnienie lub zerwanie do głębokości co najmniej 10 cm, wyrównane i powtórnie zagęszczone. Dodanie nowego materiału bez spulchnienia wykonanej warstwy jest niedopuszczalne. Jeżeli szerokość warstwy jest mniejsza od szerokości projektowanej o więcej niż 10 cm i nie zapewnia podparcia warstwom wyżej leżącym, to wykonawca powinien na własny koszt poszerzyć warstwę przez jej spulchnienie na pełną grubość do połowy szerokości pasa ruchu, dołożenie materiału i powtórne zagęszczenie.</w:t>
      </w:r>
    </w:p>
    <w:p w14:paraId="767B53E1" w14:textId="77777777" w:rsidR="000B797D" w:rsidRPr="00CB408F" w:rsidRDefault="000B797D" w:rsidP="000B797D">
      <w:pPr>
        <w:pStyle w:val="Standardowytekst"/>
        <w:numPr>
          <w:ilvl w:val="12"/>
          <w:numId w:val="0"/>
        </w:numPr>
        <w:rPr>
          <w:sz w:val="24"/>
          <w:szCs w:val="24"/>
        </w:rPr>
      </w:pPr>
    </w:p>
    <w:p w14:paraId="744DCD8E"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3" w:name="_Toc346191076"/>
      <w:r w:rsidRPr="00CB408F">
        <w:rPr>
          <w:rFonts w:ascii="Times New Roman" w:hAnsi="Times New Roman" w:cs="Times New Roman"/>
          <w:b/>
          <w:color w:val="auto"/>
          <w:sz w:val="24"/>
          <w:szCs w:val="24"/>
        </w:rPr>
        <w:t>Niewłaściwa grubość</w:t>
      </w:r>
      <w:bookmarkEnd w:id="53"/>
    </w:p>
    <w:p w14:paraId="67D3B34D" w14:textId="77777777" w:rsidR="000B797D" w:rsidRPr="00CB408F" w:rsidRDefault="000B797D" w:rsidP="000B797D">
      <w:pPr>
        <w:pStyle w:val="Standardowytekst"/>
        <w:numPr>
          <w:ilvl w:val="12"/>
          <w:numId w:val="0"/>
        </w:numPr>
        <w:rPr>
          <w:sz w:val="24"/>
          <w:szCs w:val="24"/>
        </w:rPr>
      </w:pPr>
      <w:r w:rsidRPr="00CB408F">
        <w:rPr>
          <w:sz w:val="24"/>
          <w:szCs w:val="24"/>
        </w:rPr>
        <w:t>Na wszystkich powierzchniach wadliwych pod względem grubości, wykonawca powinien wykonać naprawę warstwy.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według wyżej podanych zasad.</w:t>
      </w:r>
    </w:p>
    <w:p w14:paraId="3F926E69" w14:textId="77777777" w:rsidR="000B797D" w:rsidRPr="00CB408F" w:rsidRDefault="000B797D" w:rsidP="000B797D">
      <w:pPr>
        <w:pStyle w:val="Standardowytekst"/>
        <w:numPr>
          <w:ilvl w:val="12"/>
          <w:numId w:val="0"/>
        </w:numPr>
        <w:rPr>
          <w:sz w:val="24"/>
          <w:szCs w:val="24"/>
        </w:rPr>
      </w:pPr>
    </w:p>
    <w:p w14:paraId="6FA27906"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4" w:name="_Toc346191077"/>
      <w:r w:rsidRPr="00CB408F">
        <w:rPr>
          <w:rFonts w:ascii="Times New Roman" w:hAnsi="Times New Roman" w:cs="Times New Roman"/>
          <w:b/>
          <w:color w:val="auto"/>
          <w:sz w:val="24"/>
          <w:szCs w:val="24"/>
        </w:rPr>
        <w:t>Niewłaściwe zagęszczenie i/lub nośność</w:t>
      </w:r>
      <w:bookmarkEnd w:id="54"/>
    </w:p>
    <w:p w14:paraId="4709D4F0" w14:textId="77777777" w:rsidR="000B797D" w:rsidRPr="00CB408F" w:rsidRDefault="000B797D" w:rsidP="000B797D">
      <w:pPr>
        <w:pStyle w:val="Standardowytekst"/>
        <w:numPr>
          <w:ilvl w:val="12"/>
          <w:numId w:val="0"/>
        </w:numPr>
        <w:rPr>
          <w:sz w:val="24"/>
          <w:szCs w:val="24"/>
        </w:rPr>
      </w:pPr>
      <w:r w:rsidRPr="00CB408F">
        <w:rPr>
          <w:sz w:val="24"/>
          <w:szCs w:val="24"/>
        </w:rPr>
        <w:t>Jeżeli zagęszczenie i/lub nośność warstwy będzie mniejsza od wymaganej, to wykonawca wykona wszelkie roboty niezbędne do zapewnienia wymaganej jakości robót, zalecone przez inżyniera.</w:t>
      </w:r>
    </w:p>
    <w:p w14:paraId="5F3ADB78"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5" w:name="_Toc331503985"/>
      <w:bookmarkStart w:id="56" w:name="_Toc346191078"/>
      <w:r w:rsidRPr="00CB408F">
        <w:rPr>
          <w:rFonts w:ascii="Times New Roman" w:hAnsi="Times New Roman" w:cs="Times New Roman"/>
          <w:sz w:val="24"/>
          <w:szCs w:val="24"/>
        </w:rPr>
        <w:t>OBMIAR ROBÓT</w:t>
      </w:r>
      <w:bookmarkEnd w:id="55"/>
      <w:bookmarkEnd w:id="56"/>
    </w:p>
    <w:p w14:paraId="70027417"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obmiaru robót podano w SST D-M-00.00.00 „Wymagania ogólne”. Jednostką obmiarową dla podbudów zagęszczanych mechanicznie jest m</w:t>
      </w:r>
      <w:r w:rsidRPr="00CB408F">
        <w:rPr>
          <w:rFonts w:ascii="Times New Roman" w:hAnsi="Times New Roman"/>
          <w:sz w:val="24"/>
          <w:szCs w:val="24"/>
          <w:vertAlign w:val="superscript"/>
        </w:rPr>
        <w:t>2</w:t>
      </w:r>
      <w:r w:rsidRPr="00CB408F">
        <w:rPr>
          <w:rFonts w:ascii="Times New Roman" w:hAnsi="Times New Roman"/>
          <w:sz w:val="24"/>
          <w:szCs w:val="24"/>
        </w:rPr>
        <w:t>.</w:t>
      </w:r>
    </w:p>
    <w:p w14:paraId="292C8CF8"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7" w:name="_Toc331503986"/>
      <w:bookmarkStart w:id="58" w:name="_Toc346191079"/>
      <w:r w:rsidRPr="00CB408F">
        <w:rPr>
          <w:rFonts w:ascii="Times New Roman" w:hAnsi="Times New Roman" w:cs="Times New Roman"/>
          <w:sz w:val="24"/>
          <w:szCs w:val="24"/>
        </w:rPr>
        <w:lastRenderedPageBreak/>
        <w:t>ODBIÓR ROBÓT</w:t>
      </w:r>
      <w:bookmarkEnd w:id="57"/>
      <w:bookmarkEnd w:id="58"/>
    </w:p>
    <w:p w14:paraId="2D28CE4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odbioru robót podano w SST D-M-00.00.00 „Wymagania ogólne”. Roboty uznaje się za zgodne z dokumentacją projektową, SST i wymaganiami Inżyniera, jeżeli wszystkie pomiary i badania z zachowaniem tolerancji wg pkt. 6 dały wyniki pozytywne.</w:t>
      </w:r>
    </w:p>
    <w:p w14:paraId="117D4405" w14:textId="77777777" w:rsidR="00307962" w:rsidRPr="00CB408F" w:rsidRDefault="00307962" w:rsidP="00690D04">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 </w:t>
      </w:r>
      <w:r w:rsidRPr="00CB408F">
        <w:rPr>
          <w:rFonts w:ascii="Times New Roman" w:hAnsi="Times New Roman"/>
          <w:b/>
          <w:color w:val="000000"/>
          <w:sz w:val="24"/>
          <w:szCs w:val="24"/>
        </w:rPr>
        <w:tab/>
        <w:t>PODSTAWA PŁATNOŚCI</w:t>
      </w:r>
    </w:p>
    <w:p w14:paraId="0DA73455" w14:textId="77777777" w:rsidR="00307962" w:rsidRPr="00CB408F" w:rsidRDefault="00307962" w:rsidP="00307962">
      <w:pPr>
        <w:spacing w:after="0" w:line="240" w:lineRule="auto"/>
        <w:ind w:right="-1"/>
        <w:jc w:val="both"/>
        <w:rPr>
          <w:rFonts w:ascii="Times New Roman" w:hAnsi="Times New Roman"/>
          <w:sz w:val="24"/>
          <w:szCs w:val="24"/>
        </w:rPr>
      </w:pPr>
    </w:p>
    <w:p w14:paraId="628F636A" w14:textId="77777777" w:rsidR="00E52F33" w:rsidRPr="00CB408F" w:rsidRDefault="00E52F33" w:rsidP="00E52F33">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9.1. </w:t>
      </w:r>
      <w:r w:rsidRPr="00CB408F">
        <w:rPr>
          <w:rFonts w:ascii="Times New Roman" w:hAnsi="Times New Roman"/>
          <w:b/>
          <w:color w:val="000000"/>
          <w:sz w:val="24"/>
          <w:szCs w:val="24"/>
        </w:rPr>
        <w:tab/>
        <w:t>Ogólne ustalenia dotyczące podstawy płatności</w:t>
      </w:r>
    </w:p>
    <w:p w14:paraId="31E5BEBD" w14:textId="77777777" w:rsidR="00E52F33" w:rsidRPr="00CB408F" w:rsidRDefault="00E52F33" w:rsidP="00E52F33">
      <w:pPr>
        <w:spacing w:after="0" w:line="240" w:lineRule="auto"/>
        <w:ind w:right="-1"/>
        <w:jc w:val="both"/>
        <w:rPr>
          <w:rFonts w:ascii="Times New Roman" w:hAnsi="Times New Roman"/>
          <w:sz w:val="24"/>
          <w:szCs w:val="24"/>
        </w:rPr>
      </w:pPr>
    </w:p>
    <w:p w14:paraId="55D31B58" w14:textId="77777777" w:rsidR="00E52F33" w:rsidRPr="00CB408F" w:rsidRDefault="00E52F33" w:rsidP="00E52F33">
      <w:pPr>
        <w:spacing w:after="0" w:line="240" w:lineRule="auto"/>
        <w:ind w:right="-1"/>
        <w:jc w:val="both"/>
        <w:rPr>
          <w:rFonts w:ascii="Times New Roman" w:hAnsi="Times New Roman"/>
          <w:sz w:val="24"/>
          <w:szCs w:val="24"/>
        </w:rPr>
      </w:pPr>
      <w:r w:rsidRPr="00CB408F">
        <w:rPr>
          <w:rFonts w:ascii="Times New Roman" w:hAnsi="Times New Roman"/>
          <w:sz w:val="24"/>
          <w:szCs w:val="24"/>
        </w:rPr>
        <w:t>Ogólne ustalenia dotyczące podstawy płatności podano w ST D-M-00.00.00 „Wymagania ogólne”.</w:t>
      </w:r>
    </w:p>
    <w:p w14:paraId="1ECCF223" w14:textId="77777777" w:rsidR="00E52F33" w:rsidRPr="00CB408F" w:rsidRDefault="00E52F33" w:rsidP="00E52F33">
      <w:pPr>
        <w:spacing w:after="0" w:line="240" w:lineRule="auto"/>
        <w:ind w:right="-1"/>
        <w:jc w:val="both"/>
        <w:rPr>
          <w:rFonts w:ascii="Times New Roman" w:hAnsi="Times New Roman"/>
          <w:b/>
          <w:sz w:val="24"/>
          <w:szCs w:val="24"/>
        </w:rPr>
      </w:pPr>
      <w:r w:rsidRPr="00CB408F">
        <w:rPr>
          <w:rFonts w:ascii="Times New Roman" w:hAnsi="Times New Roman"/>
          <w:b/>
          <w:sz w:val="24"/>
          <w:szCs w:val="24"/>
        </w:rPr>
        <w:t>9.2. Cena jednostki obmiarowej</w:t>
      </w:r>
    </w:p>
    <w:p w14:paraId="3771E329" w14:textId="77777777" w:rsidR="00E52F33" w:rsidRPr="00CB408F" w:rsidRDefault="00E52F33" w:rsidP="00E52F33">
      <w:pPr>
        <w:spacing w:after="0" w:line="240" w:lineRule="auto"/>
        <w:ind w:right="-1"/>
        <w:jc w:val="both"/>
        <w:rPr>
          <w:rFonts w:ascii="Times New Roman" w:hAnsi="Times New Roman"/>
          <w:sz w:val="24"/>
          <w:szCs w:val="24"/>
        </w:rPr>
      </w:pPr>
    </w:p>
    <w:p w14:paraId="27246972" w14:textId="77777777" w:rsidR="00AC327D" w:rsidRPr="00CB408F" w:rsidRDefault="00AC327D" w:rsidP="00AC327D">
      <w:pPr>
        <w:pStyle w:val="Tekstpodstawowy"/>
        <w:spacing w:line="276" w:lineRule="auto"/>
        <w:ind w:left="142"/>
        <w:contextualSpacing/>
        <w:rPr>
          <w:szCs w:val="24"/>
        </w:rPr>
      </w:pPr>
      <w:r w:rsidRPr="00CB408F">
        <w:rPr>
          <w:szCs w:val="24"/>
        </w:rPr>
        <w:t xml:space="preserve">Ogólne wymagania dotyczące płatności podano w </w:t>
      </w:r>
      <w:proofErr w:type="spellStart"/>
      <w:r w:rsidRPr="00CB408F">
        <w:rPr>
          <w:szCs w:val="24"/>
        </w:rPr>
        <w:t>STWiORB</w:t>
      </w:r>
      <w:proofErr w:type="spellEnd"/>
      <w:r w:rsidRPr="00CB408F">
        <w:rPr>
          <w:szCs w:val="24"/>
        </w:rPr>
        <w:t xml:space="preserve"> D-M-00.00.00. oraz Warunkach Kontraktu. Płatność za wykonanie robót należy przyjmować zgodnie z zaawansowaniem wykonanych robót.</w:t>
      </w:r>
    </w:p>
    <w:p w14:paraId="3AEE142E" w14:textId="77777777" w:rsidR="00AC327D" w:rsidRPr="00CB408F" w:rsidRDefault="00AC327D" w:rsidP="00AC327D">
      <w:pPr>
        <w:pStyle w:val="Tekstpodstawowy"/>
        <w:tabs>
          <w:tab w:val="left" w:pos="0"/>
        </w:tabs>
        <w:ind w:left="142"/>
        <w:contextualSpacing/>
        <w:rPr>
          <w:szCs w:val="24"/>
        </w:rPr>
      </w:pPr>
      <w:r w:rsidRPr="00CB408F">
        <w:rPr>
          <w:szCs w:val="24"/>
        </w:rPr>
        <w:t xml:space="preserve">Podstawą płatności jest wartość ryczałtowa, obejmująca wszystkie czynności konieczne do wykonania i odbioru robót opisywanych daną </w:t>
      </w:r>
      <w:proofErr w:type="spellStart"/>
      <w:r w:rsidRPr="00CB408F">
        <w:rPr>
          <w:szCs w:val="24"/>
        </w:rPr>
        <w:t>STWiORB</w:t>
      </w:r>
      <w:proofErr w:type="spellEnd"/>
      <w:r w:rsidRPr="00CB408F">
        <w:rPr>
          <w:szCs w:val="24"/>
        </w:rPr>
        <w:t>, koszt wszelkich wymaganych dla nich badań oraz materiałów.</w:t>
      </w:r>
    </w:p>
    <w:p w14:paraId="5A88F36A" w14:textId="77777777" w:rsidR="00307962" w:rsidRPr="00CB408F" w:rsidRDefault="00307962" w:rsidP="00307962">
      <w:pPr>
        <w:spacing w:after="0" w:line="240" w:lineRule="auto"/>
        <w:ind w:right="-1"/>
        <w:jc w:val="both"/>
        <w:rPr>
          <w:rFonts w:ascii="Times New Roman" w:hAnsi="Times New Roman"/>
          <w:sz w:val="24"/>
          <w:szCs w:val="24"/>
        </w:rPr>
      </w:pPr>
    </w:p>
    <w:p w14:paraId="52EF0704" w14:textId="77777777"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10.</w:t>
      </w:r>
      <w:r w:rsidRPr="00CB408F">
        <w:rPr>
          <w:rFonts w:ascii="Times New Roman" w:hAnsi="Times New Roman"/>
          <w:b/>
          <w:color w:val="000000"/>
          <w:sz w:val="24"/>
          <w:szCs w:val="24"/>
        </w:rPr>
        <w:tab/>
        <w:t>PRZEPISY ZWIĄZANE</w:t>
      </w:r>
    </w:p>
    <w:p w14:paraId="36ED18AB" w14:textId="77777777" w:rsidR="00307962" w:rsidRPr="00CB408F" w:rsidRDefault="00307962" w:rsidP="00307962">
      <w:pPr>
        <w:spacing w:after="0" w:line="240" w:lineRule="auto"/>
        <w:ind w:left="2127" w:right="-1" w:hanging="2127"/>
        <w:jc w:val="both"/>
        <w:rPr>
          <w:rFonts w:ascii="Times New Roman" w:hAnsi="Times New Roman"/>
          <w:color w:val="000000"/>
          <w:sz w:val="24"/>
          <w:szCs w:val="24"/>
        </w:rPr>
      </w:pPr>
    </w:p>
    <w:p w14:paraId="40D82765" w14:textId="77777777"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10.1. Normy</w:t>
      </w:r>
    </w:p>
    <w:p w14:paraId="3F6C2E46" w14:textId="77777777" w:rsidR="00F37D5E" w:rsidRPr="00CB408F" w:rsidRDefault="00F37D5E" w:rsidP="00B0131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 </w:t>
      </w:r>
    </w:p>
    <w:tbl>
      <w:tblPr>
        <w:tblW w:w="9497" w:type="dxa"/>
        <w:tblCellMar>
          <w:left w:w="70" w:type="dxa"/>
          <w:right w:w="70" w:type="dxa"/>
        </w:tblCellMar>
        <w:tblLook w:val="0000" w:firstRow="0" w:lastRow="0" w:firstColumn="0" w:lastColumn="0" w:noHBand="0" w:noVBand="0"/>
      </w:tblPr>
      <w:tblGrid>
        <w:gridCol w:w="2197"/>
        <w:gridCol w:w="7300"/>
      </w:tblGrid>
      <w:tr w:rsidR="00E17B9B" w:rsidRPr="00CB408F" w14:paraId="30187382" w14:textId="77777777" w:rsidTr="00916218">
        <w:tc>
          <w:tcPr>
            <w:tcW w:w="2197" w:type="dxa"/>
          </w:tcPr>
          <w:p w14:paraId="34381271"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PN-B-04481</w:t>
            </w:r>
          </w:p>
        </w:tc>
        <w:tc>
          <w:tcPr>
            <w:tcW w:w="7300" w:type="dxa"/>
          </w:tcPr>
          <w:p w14:paraId="662838D0"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Grunty budowlane. Badania próbek gruntu</w:t>
            </w:r>
          </w:p>
        </w:tc>
      </w:tr>
      <w:tr w:rsidR="00E17B9B" w:rsidRPr="00CB408F" w14:paraId="6C74F26D" w14:textId="77777777" w:rsidTr="00916218">
        <w:tc>
          <w:tcPr>
            <w:tcW w:w="2197" w:type="dxa"/>
          </w:tcPr>
          <w:p w14:paraId="351403F1"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933-1</w:t>
            </w:r>
          </w:p>
        </w:tc>
        <w:tc>
          <w:tcPr>
            <w:tcW w:w="7300" w:type="dxa"/>
          </w:tcPr>
          <w:p w14:paraId="5BE7F37D"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Badania geometrycznych właściwości kruszyw. Oznaczanie składu ziarnowego.  Metoda przesiewania </w:t>
            </w:r>
          </w:p>
        </w:tc>
      </w:tr>
      <w:tr w:rsidR="00E17B9B" w:rsidRPr="00CB408F" w14:paraId="198A049D" w14:textId="77777777" w:rsidTr="00916218">
        <w:tc>
          <w:tcPr>
            <w:tcW w:w="2197" w:type="dxa"/>
          </w:tcPr>
          <w:p w14:paraId="5D852EA4"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933-3</w:t>
            </w:r>
          </w:p>
        </w:tc>
        <w:tc>
          <w:tcPr>
            <w:tcW w:w="7300" w:type="dxa"/>
          </w:tcPr>
          <w:p w14:paraId="595B2AE9"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za pomocą wskaźnika płaskości</w:t>
            </w:r>
          </w:p>
        </w:tc>
      </w:tr>
      <w:tr w:rsidR="00E17B9B" w:rsidRPr="00CB408F" w14:paraId="00B066F5" w14:textId="77777777" w:rsidTr="00916218">
        <w:tc>
          <w:tcPr>
            <w:tcW w:w="2197" w:type="dxa"/>
          </w:tcPr>
          <w:p w14:paraId="5EDFB7F3"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933-4</w:t>
            </w:r>
          </w:p>
        </w:tc>
        <w:tc>
          <w:tcPr>
            <w:tcW w:w="7300" w:type="dxa"/>
          </w:tcPr>
          <w:p w14:paraId="47A0D8F7"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Wskaźnik kształtu</w:t>
            </w:r>
          </w:p>
        </w:tc>
      </w:tr>
      <w:tr w:rsidR="00E17B9B" w:rsidRPr="00CB408F" w14:paraId="78F7B1FE" w14:textId="77777777" w:rsidTr="00916218">
        <w:tc>
          <w:tcPr>
            <w:tcW w:w="2197" w:type="dxa"/>
          </w:tcPr>
          <w:p w14:paraId="0A6A75B6"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933-5</w:t>
            </w:r>
          </w:p>
        </w:tc>
        <w:tc>
          <w:tcPr>
            <w:tcW w:w="7300" w:type="dxa"/>
          </w:tcPr>
          <w:p w14:paraId="31327D25"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Badania geometrycznych właściwości kruszyw. Oznaczanie procentowej zawartości ziaren o powierzchniach powstałych w wyniku </w:t>
            </w:r>
            <w:proofErr w:type="spellStart"/>
            <w:r w:rsidRPr="00CB408F">
              <w:rPr>
                <w:rFonts w:ascii="Times New Roman" w:hAnsi="Times New Roman"/>
                <w:sz w:val="24"/>
                <w:szCs w:val="24"/>
              </w:rPr>
              <w:t>przekruszenia</w:t>
            </w:r>
            <w:proofErr w:type="spellEnd"/>
            <w:r w:rsidRPr="00CB408F">
              <w:rPr>
                <w:rFonts w:ascii="Times New Roman" w:hAnsi="Times New Roman"/>
                <w:sz w:val="24"/>
                <w:szCs w:val="24"/>
              </w:rPr>
              <w:t xml:space="preserve"> lub łamania kruszyw grubych</w:t>
            </w:r>
          </w:p>
        </w:tc>
      </w:tr>
      <w:tr w:rsidR="00E17B9B" w:rsidRPr="00CB408F" w14:paraId="14808E45" w14:textId="77777777" w:rsidTr="00916218">
        <w:tc>
          <w:tcPr>
            <w:tcW w:w="2197" w:type="dxa"/>
          </w:tcPr>
          <w:p w14:paraId="517452A6"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933-9</w:t>
            </w:r>
          </w:p>
        </w:tc>
        <w:tc>
          <w:tcPr>
            <w:tcW w:w="7300" w:type="dxa"/>
          </w:tcPr>
          <w:p w14:paraId="769385CA"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Ocena   zawartości drobnych cząstek. Badania błękitem metylenowym</w:t>
            </w:r>
          </w:p>
        </w:tc>
      </w:tr>
      <w:tr w:rsidR="00E17B9B" w:rsidRPr="00CB408F" w14:paraId="69E09605" w14:textId="77777777" w:rsidTr="00916218">
        <w:tc>
          <w:tcPr>
            <w:tcW w:w="2197" w:type="dxa"/>
          </w:tcPr>
          <w:p w14:paraId="22DEB885"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1097-5</w:t>
            </w:r>
          </w:p>
        </w:tc>
        <w:tc>
          <w:tcPr>
            <w:tcW w:w="7300" w:type="dxa"/>
          </w:tcPr>
          <w:p w14:paraId="55599CC8"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mechanicznych i fizycznych właściwości . Oznaczanie zawartości wody przez suszenie w suszarce z wentylacją</w:t>
            </w:r>
          </w:p>
        </w:tc>
      </w:tr>
      <w:tr w:rsidR="00E17B9B" w:rsidRPr="00CB408F" w14:paraId="0CAA4BC1" w14:textId="77777777" w:rsidTr="00916218">
        <w:tc>
          <w:tcPr>
            <w:tcW w:w="2197" w:type="dxa"/>
          </w:tcPr>
          <w:p w14:paraId="67E83733"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1097-6</w:t>
            </w:r>
          </w:p>
        </w:tc>
        <w:tc>
          <w:tcPr>
            <w:tcW w:w="7300" w:type="dxa"/>
          </w:tcPr>
          <w:p w14:paraId="529A8342" w14:textId="77777777"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 xml:space="preserve">Badania mechanicznych i fizycznych właściwości kruszyw -- Część 6: Oznaczanie gęstości </w:t>
            </w:r>
            <w:proofErr w:type="spellStart"/>
            <w:r w:rsidRPr="00CB408F">
              <w:rPr>
                <w:rFonts w:ascii="Times New Roman" w:hAnsi="Times New Roman"/>
                <w:sz w:val="24"/>
                <w:szCs w:val="24"/>
              </w:rPr>
              <w:t>ziarn</w:t>
            </w:r>
            <w:proofErr w:type="spellEnd"/>
            <w:r w:rsidRPr="00CB408F">
              <w:rPr>
                <w:rFonts w:ascii="Times New Roman" w:hAnsi="Times New Roman"/>
                <w:sz w:val="24"/>
                <w:szCs w:val="24"/>
              </w:rPr>
              <w:t xml:space="preserve"> i nasiąkliwości</w:t>
            </w:r>
          </w:p>
        </w:tc>
      </w:tr>
      <w:tr w:rsidR="00E17B9B" w:rsidRPr="00CB408F" w14:paraId="4CF54326" w14:textId="77777777" w:rsidTr="00916218">
        <w:tc>
          <w:tcPr>
            <w:tcW w:w="2197" w:type="dxa"/>
          </w:tcPr>
          <w:p w14:paraId="7C28D73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1367-1</w:t>
            </w:r>
          </w:p>
        </w:tc>
        <w:tc>
          <w:tcPr>
            <w:tcW w:w="7300" w:type="dxa"/>
          </w:tcPr>
          <w:p w14:paraId="45D6653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właściwości cieplnych i odporności kruszyw na działanie czynników atmosferycznych .Oznaczanie mrozoodporności</w:t>
            </w:r>
          </w:p>
        </w:tc>
      </w:tr>
      <w:tr w:rsidR="00E17B9B" w:rsidRPr="00CB408F" w14:paraId="3D254E0B" w14:textId="77777777" w:rsidTr="00916218">
        <w:tc>
          <w:tcPr>
            <w:tcW w:w="2197" w:type="dxa"/>
          </w:tcPr>
          <w:p w14:paraId="781DD8AD"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14:paraId="2C0E56D1"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zanieczyszczeń organicznych</w:t>
            </w:r>
          </w:p>
        </w:tc>
      </w:tr>
      <w:tr w:rsidR="00E17B9B" w:rsidRPr="00CB408F" w14:paraId="5AC98167" w14:textId="77777777" w:rsidTr="00916218">
        <w:tc>
          <w:tcPr>
            <w:tcW w:w="2197" w:type="dxa"/>
          </w:tcPr>
          <w:p w14:paraId="5B2FC5B9"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14:paraId="52C14038"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siarki metodą bromową</w:t>
            </w:r>
          </w:p>
        </w:tc>
      </w:tr>
      <w:tr w:rsidR="00E17B9B" w:rsidRPr="00CB408F" w14:paraId="493FE33D" w14:textId="77777777" w:rsidTr="00916218">
        <w:tc>
          <w:tcPr>
            <w:tcW w:w="2197" w:type="dxa"/>
          </w:tcPr>
          <w:p w14:paraId="7F763D2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1097-2</w:t>
            </w:r>
          </w:p>
        </w:tc>
        <w:tc>
          <w:tcPr>
            <w:tcW w:w="7300" w:type="dxa"/>
          </w:tcPr>
          <w:p w14:paraId="76161C12" w14:textId="77777777"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Badania mechanicznych i fizycznych właściwości kruszyw Metody oznaczania odporności na rozdrabnianie. Metoda Los Angeles</w:t>
            </w:r>
          </w:p>
        </w:tc>
      </w:tr>
      <w:tr w:rsidR="00E17B9B" w:rsidRPr="00CB408F" w14:paraId="5D343B5E" w14:textId="77777777" w:rsidTr="00916218">
        <w:tc>
          <w:tcPr>
            <w:tcW w:w="2197" w:type="dxa"/>
          </w:tcPr>
          <w:p w14:paraId="32FD6903"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13242</w:t>
            </w:r>
          </w:p>
        </w:tc>
        <w:tc>
          <w:tcPr>
            <w:tcW w:w="7300" w:type="dxa"/>
          </w:tcPr>
          <w:p w14:paraId="3EB2675D"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Kruszywa do niezwiązanych i związanych hydraulicznie materiałów </w:t>
            </w:r>
            <w:r w:rsidRPr="00CB408F">
              <w:rPr>
                <w:rFonts w:ascii="Times New Roman" w:hAnsi="Times New Roman"/>
                <w:sz w:val="24"/>
                <w:szCs w:val="24"/>
              </w:rPr>
              <w:lastRenderedPageBreak/>
              <w:t>stosowanych w obiektach budowlanych i budownictwie drogowym</w:t>
            </w:r>
          </w:p>
        </w:tc>
      </w:tr>
      <w:tr w:rsidR="00E17B9B" w:rsidRPr="00CB408F" w14:paraId="7A0374F9" w14:textId="77777777" w:rsidTr="00916218">
        <w:tc>
          <w:tcPr>
            <w:tcW w:w="2197" w:type="dxa"/>
          </w:tcPr>
          <w:p w14:paraId="37D66429"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lastRenderedPageBreak/>
              <w:t>PN-EN 13285</w:t>
            </w:r>
          </w:p>
        </w:tc>
        <w:tc>
          <w:tcPr>
            <w:tcW w:w="7300" w:type="dxa"/>
          </w:tcPr>
          <w:p w14:paraId="36CD38A9"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Mieszanki niezwiązane. Wymagania</w:t>
            </w:r>
          </w:p>
        </w:tc>
      </w:tr>
      <w:tr w:rsidR="00E17B9B" w:rsidRPr="00CB408F" w14:paraId="4D1C99B8" w14:textId="77777777" w:rsidTr="00916218">
        <w:tc>
          <w:tcPr>
            <w:tcW w:w="2197" w:type="dxa"/>
          </w:tcPr>
          <w:p w14:paraId="71AB5C88"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13286-2</w:t>
            </w:r>
          </w:p>
        </w:tc>
        <w:tc>
          <w:tcPr>
            <w:tcW w:w="7300" w:type="dxa"/>
          </w:tcPr>
          <w:p w14:paraId="5609B2C9"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Metody określania gęstości i zawartości wody. Zagęszczanie metodą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w:t>
            </w:r>
          </w:p>
        </w:tc>
      </w:tr>
      <w:tr w:rsidR="00E17B9B" w:rsidRPr="00CB408F" w14:paraId="2FEE1129" w14:textId="77777777" w:rsidTr="00916218">
        <w:tc>
          <w:tcPr>
            <w:tcW w:w="2197" w:type="dxa"/>
          </w:tcPr>
          <w:p w14:paraId="5D41F35F"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1008-1</w:t>
            </w:r>
          </w:p>
        </w:tc>
        <w:tc>
          <w:tcPr>
            <w:tcW w:w="7300" w:type="dxa"/>
          </w:tcPr>
          <w:p w14:paraId="462260F2"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Woda zarobowa do betonu. Specyfikacja pobierania próbek</w:t>
            </w:r>
          </w:p>
        </w:tc>
      </w:tr>
      <w:tr w:rsidR="00E17B9B" w:rsidRPr="00CB408F" w14:paraId="74208052" w14:textId="77777777" w:rsidTr="00916218">
        <w:tc>
          <w:tcPr>
            <w:tcW w:w="2197" w:type="dxa"/>
          </w:tcPr>
          <w:p w14:paraId="5B15254A"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BN-68/8931-04</w:t>
            </w:r>
          </w:p>
          <w:p w14:paraId="55446817" w14:textId="77777777" w:rsidR="00B0131B" w:rsidRPr="00CB408F" w:rsidRDefault="00B0131B" w:rsidP="00B0131B">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PN-S-02205            </w:t>
            </w:r>
          </w:p>
          <w:p w14:paraId="3C5A1CE3" w14:textId="77777777" w:rsidR="00B0131B" w:rsidRPr="00CB408F" w:rsidRDefault="00B0131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BN-77/8931-12           </w:t>
            </w:r>
          </w:p>
        </w:tc>
        <w:tc>
          <w:tcPr>
            <w:tcW w:w="7300" w:type="dxa"/>
          </w:tcPr>
          <w:p w14:paraId="681304D5" w14:textId="77777777" w:rsidR="00B0131B" w:rsidRPr="00CB408F" w:rsidRDefault="00E17B9B" w:rsidP="00B0131B">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Drogi samochodowe. Pomiar równości nawierzchni </w:t>
            </w:r>
            <w:proofErr w:type="spellStart"/>
            <w:r w:rsidRPr="00CB408F">
              <w:rPr>
                <w:rFonts w:ascii="Times New Roman" w:hAnsi="Times New Roman"/>
                <w:sz w:val="24"/>
                <w:szCs w:val="24"/>
              </w:rPr>
              <w:t>planografem</w:t>
            </w:r>
            <w:proofErr w:type="spellEnd"/>
            <w:r w:rsidRPr="00CB408F">
              <w:rPr>
                <w:rFonts w:ascii="Times New Roman" w:hAnsi="Times New Roman"/>
                <w:sz w:val="24"/>
                <w:szCs w:val="24"/>
              </w:rPr>
              <w:t xml:space="preserve"> i łatą</w:t>
            </w:r>
          </w:p>
          <w:p w14:paraId="3CAD4D73" w14:textId="77777777" w:rsidR="00B0131B" w:rsidRPr="00CB408F" w:rsidRDefault="00B0131B" w:rsidP="00B0131B">
            <w:pPr>
              <w:spacing w:after="0" w:line="240" w:lineRule="auto"/>
              <w:ind w:right="-1"/>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Drogi samochodowe. Roboty ziemne. Wymagania i badania</w:t>
            </w:r>
          </w:p>
          <w:p w14:paraId="5F810819" w14:textId="77777777" w:rsidR="00F37D5E" w:rsidRPr="00CB408F" w:rsidRDefault="00B0131B" w:rsidP="00916218">
            <w:pPr>
              <w:spacing w:after="0" w:line="240" w:lineRule="auto"/>
              <w:ind w:right="-1"/>
              <w:jc w:val="both"/>
              <w:rPr>
                <w:rFonts w:ascii="Times New Roman" w:hAnsi="Times New Roman"/>
                <w:sz w:val="24"/>
                <w:szCs w:val="24"/>
              </w:rPr>
            </w:pPr>
            <w:r w:rsidRPr="00CB408F">
              <w:rPr>
                <w:rFonts w:ascii="Times New Roman" w:hAnsi="Times New Roman"/>
                <w:color w:val="000000" w:themeColor="text1"/>
                <w:sz w:val="24"/>
                <w:szCs w:val="24"/>
              </w:rPr>
              <w:t>Oznaczenie wskaźnika zagęszczenia gruntu.</w:t>
            </w:r>
          </w:p>
        </w:tc>
      </w:tr>
    </w:tbl>
    <w:p w14:paraId="1DE7B071" w14:textId="77777777" w:rsidR="00E17B9B" w:rsidRPr="00CB408F" w:rsidRDefault="00E17B9B" w:rsidP="00E17B9B">
      <w:pPr>
        <w:spacing w:after="0" w:line="240" w:lineRule="auto"/>
        <w:ind w:right="-1"/>
        <w:jc w:val="both"/>
        <w:rPr>
          <w:rFonts w:ascii="Times New Roman" w:hAnsi="Times New Roman"/>
          <w:sz w:val="24"/>
          <w:szCs w:val="24"/>
        </w:rPr>
      </w:pPr>
    </w:p>
    <w:p w14:paraId="5C68B332" w14:textId="77777777"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10.2. </w:t>
      </w:r>
      <w:r w:rsidRPr="00CB408F">
        <w:rPr>
          <w:rFonts w:ascii="Times New Roman" w:hAnsi="Times New Roman"/>
          <w:b/>
          <w:sz w:val="24"/>
          <w:szCs w:val="24"/>
        </w:rPr>
        <w:tab/>
        <w:t>Inne dokumenty</w:t>
      </w:r>
    </w:p>
    <w:p w14:paraId="37AF5E54" w14:textId="77777777" w:rsidR="00E17B9B" w:rsidRPr="00CB408F" w:rsidRDefault="00E17B9B" w:rsidP="00E17B9B">
      <w:pPr>
        <w:spacing w:after="0" w:line="240" w:lineRule="auto"/>
        <w:ind w:right="-1"/>
        <w:jc w:val="both"/>
        <w:rPr>
          <w:rFonts w:ascii="Times New Roman" w:hAnsi="Times New Roman"/>
          <w:sz w:val="24"/>
          <w:szCs w:val="24"/>
        </w:rPr>
      </w:pPr>
    </w:p>
    <w:p w14:paraId="5DC29C33" w14:textId="77777777" w:rsidR="00E17B9B" w:rsidRPr="00CB408F" w:rsidRDefault="00E17B9B" w:rsidP="00E17B9B">
      <w:pPr>
        <w:numPr>
          <w:ilvl w:val="0"/>
          <w:numId w:val="3"/>
        </w:numPr>
        <w:tabs>
          <w:tab w:val="clear" w:pos="720"/>
          <w:tab w:val="num" w:pos="426"/>
        </w:tabs>
        <w:spacing w:after="0" w:line="240" w:lineRule="auto"/>
        <w:ind w:left="426" w:right="-1" w:hanging="426"/>
        <w:jc w:val="both"/>
        <w:rPr>
          <w:rFonts w:ascii="Times New Roman" w:hAnsi="Times New Roman"/>
          <w:color w:val="000000"/>
          <w:sz w:val="24"/>
          <w:szCs w:val="24"/>
        </w:rPr>
      </w:pPr>
      <w:r w:rsidRPr="00CB408F">
        <w:rPr>
          <w:rFonts w:ascii="Times New Roman" w:hAnsi="Times New Roman"/>
          <w:color w:val="000000"/>
          <w:sz w:val="24"/>
          <w:szCs w:val="24"/>
        </w:rPr>
        <w:t>WT-4 2010</w:t>
      </w:r>
      <w:r w:rsidRPr="00CB408F">
        <w:rPr>
          <w:rFonts w:ascii="Times New Roman" w:hAnsi="Times New Roman"/>
          <w:color w:val="000000"/>
          <w:sz w:val="24"/>
          <w:szCs w:val="24"/>
        </w:rPr>
        <w:tab/>
        <w:t xml:space="preserve"> Mieszanki niezwiązane dla dróg krajowych. Wymagania techniczne.</w:t>
      </w:r>
    </w:p>
    <w:sectPr w:rsidR="00E17B9B" w:rsidRPr="00CB408F" w:rsidSect="0030472C">
      <w:headerReference w:type="default" r:id="rId14"/>
      <w:footerReference w:type="even" r:id="rId15"/>
      <w:footerReference w:type="default" r:id="rId16"/>
      <w:pgSz w:w="11907" w:h="16840" w:code="9"/>
      <w:pgMar w:top="1418" w:right="1418" w:bottom="1418" w:left="1418" w:header="567"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BF4A6" w14:textId="77777777" w:rsidR="00D46FBC" w:rsidRDefault="00D46FBC">
      <w:r>
        <w:separator/>
      </w:r>
    </w:p>
  </w:endnote>
  <w:endnote w:type="continuationSeparator" w:id="0">
    <w:p w14:paraId="508DCEAB" w14:textId="77777777" w:rsidR="00D46FBC" w:rsidRDefault="00D46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5239691"/>
      <w:docPartObj>
        <w:docPartGallery w:val="Page Numbers (Bottom of Page)"/>
        <w:docPartUnique/>
      </w:docPartObj>
    </w:sdtPr>
    <w:sdtContent>
      <w:p w14:paraId="22EE7EF5" w14:textId="77777777" w:rsidR="001B75D0" w:rsidRDefault="00000000" w:rsidP="00A54DAB">
        <w:pPr>
          <w:pStyle w:val="Stopka"/>
          <w:pBdr>
            <w:top w:val="single" w:sz="4" w:space="1" w:color="auto"/>
          </w:pBdr>
          <w:jc w:val="right"/>
        </w:pPr>
        <w:r>
          <w:fldChar w:fldCharType="begin"/>
        </w:r>
        <w:r>
          <w:instrText xml:space="preserve"> PAGE   \* MERGEFORMAT </w:instrText>
        </w:r>
        <w:r>
          <w:fldChar w:fldCharType="separate"/>
        </w:r>
        <w:r w:rsidR="001B75D0">
          <w:rPr>
            <w:noProof/>
          </w:rPr>
          <w:t>101</w:t>
        </w:r>
        <w:r>
          <w:rPr>
            <w:noProof/>
          </w:rPr>
          <w:fldChar w:fldCharType="end"/>
        </w:r>
      </w:p>
    </w:sdtContent>
  </w:sdt>
  <w:p w14:paraId="328947EF" w14:textId="77777777" w:rsidR="001B75D0" w:rsidRDefault="001B75D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DB29E" w14:textId="77777777" w:rsidR="001B75D0" w:rsidRDefault="000E0B95" w:rsidP="00C0561B">
    <w:pPr>
      <w:pStyle w:val="Stopka"/>
      <w:framePr w:wrap="around" w:vAnchor="text" w:hAnchor="margin" w:xAlign="center" w:y="1"/>
      <w:rPr>
        <w:rStyle w:val="Numerstrony"/>
      </w:rPr>
    </w:pPr>
    <w:r>
      <w:rPr>
        <w:rStyle w:val="Numerstrony"/>
      </w:rPr>
      <w:fldChar w:fldCharType="begin"/>
    </w:r>
    <w:r w:rsidR="001B75D0">
      <w:rPr>
        <w:rStyle w:val="Numerstrony"/>
      </w:rPr>
      <w:instrText xml:space="preserve">PAGE  </w:instrText>
    </w:r>
    <w:r>
      <w:rPr>
        <w:rStyle w:val="Numerstrony"/>
      </w:rPr>
      <w:fldChar w:fldCharType="end"/>
    </w:r>
  </w:p>
  <w:p w14:paraId="1999F898" w14:textId="77777777" w:rsidR="001B75D0" w:rsidRDefault="001B75D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1896E" w14:textId="77777777" w:rsidR="001B75D0" w:rsidRPr="00D365A8" w:rsidRDefault="001B75D0" w:rsidP="00E059F0">
    <w:pPr>
      <w:pStyle w:val="Stopka"/>
      <w:pBdr>
        <w:top w:val="single" w:sz="4" w:space="1" w:color="auto"/>
      </w:pBdr>
      <w:rPr>
        <w:rStyle w:val="Numerstrony"/>
        <w:rFonts w:ascii="Times New Roman" w:hAnsi="Times New Roman"/>
        <w:b/>
        <w: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261F9" w14:textId="77777777" w:rsidR="00D46FBC" w:rsidRDefault="00D46FBC">
      <w:r>
        <w:separator/>
      </w:r>
    </w:p>
  </w:footnote>
  <w:footnote w:type="continuationSeparator" w:id="0">
    <w:p w14:paraId="0A0621D6" w14:textId="77777777" w:rsidR="00D46FBC" w:rsidRDefault="00D46F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4779B" w14:textId="77777777" w:rsidR="001B75D0" w:rsidRPr="00980E09" w:rsidRDefault="001B75D0" w:rsidP="00980E09">
    <w:pPr>
      <w:pStyle w:val="Stopka"/>
      <w:pBdr>
        <w:bottom w:val="single" w:sz="6" w:space="0" w:color="auto"/>
      </w:pBdr>
      <w:tabs>
        <w:tab w:val="clear" w:pos="4536"/>
        <w:tab w:val="clear" w:pos="9072"/>
        <w:tab w:val="right" w:pos="9638"/>
      </w:tabs>
      <w:rPr>
        <w:rFonts w:ascii="Times New Roman" w:hAnsi="Times New Roman"/>
        <w:bCs/>
        <w:i/>
        <w:sz w:val="18"/>
        <w:lang w:eastAsia="ar-S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2E43A" w14:textId="77777777" w:rsidR="001B75D0" w:rsidRPr="0030472C" w:rsidRDefault="001B75D0">
    <w:pPr>
      <w:pStyle w:val="Nagwek"/>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55CD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2D2DEA"/>
    <w:multiLevelType w:val="hybridMultilevel"/>
    <w:tmpl w:val="5FBAE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B427E9"/>
    <w:multiLevelType w:val="multilevel"/>
    <w:tmpl w:val="1C929540"/>
    <w:lvl w:ilvl="0">
      <w:start w:val="1"/>
      <w:numFmt w:val="decimal"/>
      <w:suff w:val="space"/>
      <w:lvlText w:val="%1."/>
      <w:lvlJc w:val="left"/>
      <w:rPr>
        <w:rFonts w:hint="default"/>
      </w:rPr>
    </w:lvl>
    <w:lvl w:ilvl="1">
      <w:start w:val="1"/>
      <w:numFmt w:val="decimal"/>
      <w:isLgl/>
      <w:suff w:val="space"/>
      <w:lvlText w:val="%1.%2."/>
      <w:lvlJc w:val="left"/>
      <w:rPr>
        <w:rFonts w:hint="default"/>
        <w:b/>
        <w:bCs/>
      </w:rPr>
    </w:lvl>
    <w:lvl w:ilvl="2">
      <w:start w:val="1"/>
      <w:numFmt w:val="decimal"/>
      <w:isLgl/>
      <w:suff w:val="space"/>
      <w:lvlText w:val="%1.%2.%3."/>
      <w:lvlJc w:val="left"/>
      <w:rPr>
        <w:rFonts w:hint="default"/>
        <w:b/>
        <w:bCs/>
      </w:rPr>
    </w:lvl>
    <w:lvl w:ilvl="3">
      <w:start w:val="1"/>
      <w:numFmt w:val="decimal"/>
      <w:isLgl/>
      <w:suff w:val="space"/>
      <w:lvlText w:val="%1.%2.%3.%4."/>
      <w:lvlJc w:val="left"/>
      <w:rPr>
        <w:rFonts w:hint="default"/>
        <w:b/>
        <w:bCs/>
      </w:rPr>
    </w:lvl>
    <w:lvl w:ilvl="4">
      <w:start w:val="1"/>
      <w:numFmt w:val="decimal"/>
      <w:isLgl/>
      <w:suff w:val="space"/>
      <w:lvlText w:val="%1.%2.%3.%4.%5."/>
      <w:lvlJc w:val="left"/>
      <w:rPr>
        <w:rFonts w:hint="default"/>
        <w:b/>
        <w:bCs/>
      </w:rPr>
    </w:lvl>
    <w:lvl w:ilvl="5">
      <w:start w:val="1"/>
      <w:numFmt w:val="decimal"/>
      <w:isLgl/>
      <w:suff w:val="space"/>
      <w:lvlText w:val="%1.%2.%3.%4.%5.%6."/>
      <w:lvlJc w:val="left"/>
      <w:rPr>
        <w:rFonts w:hint="default"/>
        <w:b/>
        <w:bCs/>
      </w:rPr>
    </w:lvl>
    <w:lvl w:ilvl="6">
      <w:start w:val="1"/>
      <w:numFmt w:val="decimal"/>
      <w:isLgl/>
      <w:suff w:val="space"/>
      <w:lvlText w:val="%1.%2.%3.%4.%5.%6.%7."/>
      <w:lvlJc w:val="left"/>
      <w:rPr>
        <w:rFonts w:hint="default"/>
        <w:b/>
        <w:bCs/>
      </w:rPr>
    </w:lvl>
    <w:lvl w:ilvl="7">
      <w:start w:val="1"/>
      <w:numFmt w:val="decimal"/>
      <w:isLgl/>
      <w:lvlText w:val="%1.%2.%3.%4.%5.%6.%7.%8."/>
      <w:lvlJc w:val="left"/>
      <w:pPr>
        <w:ind w:left="1800" w:hanging="1800"/>
      </w:pPr>
      <w:rPr>
        <w:rFonts w:hint="default"/>
        <w:b/>
        <w:bCs/>
      </w:rPr>
    </w:lvl>
    <w:lvl w:ilvl="8">
      <w:start w:val="1"/>
      <w:numFmt w:val="decimal"/>
      <w:isLgl/>
      <w:lvlText w:val="%1.%2.%3.%4.%5.%6.%7.%8.%9."/>
      <w:lvlJc w:val="left"/>
      <w:pPr>
        <w:ind w:left="2160" w:hanging="2160"/>
      </w:pPr>
      <w:rPr>
        <w:rFonts w:hint="default"/>
        <w:b/>
        <w:bCs/>
      </w:rPr>
    </w:lvl>
  </w:abstractNum>
  <w:abstractNum w:abstractNumId="4" w15:restartNumberingAfterBreak="0">
    <w:nsid w:val="073068D7"/>
    <w:multiLevelType w:val="hybridMultilevel"/>
    <w:tmpl w:val="BD34E9D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A3252F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473A98"/>
    <w:multiLevelType w:val="hybridMultilevel"/>
    <w:tmpl w:val="050CFF3E"/>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845BF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4F95598"/>
    <w:multiLevelType w:val="hybridMultilevel"/>
    <w:tmpl w:val="BDAAD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810C5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39276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A839EF"/>
    <w:multiLevelType w:val="singleLevel"/>
    <w:tmpl w:val="04150017"/>
    <w:lvl w:ilvl="0">
      <w:start w:val="1"/>
      <w:numFmt w:val="lowerLetter"/>
      <w:lvlText w:val="%1)"/>
      <w:lvlJc w:val="left"/>
      <w:pPr>
        <w:tabs>
          <w:tab w:val="num" w:pos="360"/>
        </w:tabs>
        <w:ind w:left="360" w:hanging="360"/>
      </w:pPr>
      <w:rPr>
        <w:rFonts w:hint="default"/>
      </w:rPr>
    </w:lvl>
  </w:abstractNum>
  <w:abstractNum w:abstractNumId="12" w15:restartNumberingAfterBreak="0">
    <w:nsid w:val="1C285F36"/>
    <w:multiLevelType w:val="hybridMultilevel"/>
    <w:tmpl w:val="776E4A86"/>
    <w:lvl w:ilvl="0" w:tplc="152C9016">
      <w:start w:val="1"/>
      <w:numFmt w:val="bullet"/>
      <w:lvlText w:val=""/>
      <w:lvlJc w:val="left"/>
      <w:pPr>
        <w:tabs>
          <w:tab w:val="num" w:pos="911"/>
        </w:tabs>
        <w:ind w:left="834" w:hanging="357"/>
      </w:pPr>
      <w:rPr>
        <w:rFonts w:ascii="Symbol" w:hAnsi="Symbol" w:hint="default"/>
        <w:color w:val="auto"/>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0917A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437071D"/>
    <w:multiLevelType w:val="singleLevel"/>
    <w:tmpl w:val="058AD4E0"/>
    <w:lvl w:ilvl="0">
      <w:start w:val="1"/>
      <w:numFmt w:val="decimal"/>
      <w:lvlText w:val="%1."/>
      <w:lvlJc w:val="left"/>
      <w:pPr>
        <w:tabs>
          <w:tab w:val="num" w:pos="360"/>
        </w:tabs>
        <w:ind w:left="360" w:hanging="360"/>
      </w:pPr>
      <w:rPr>
        <w:rFonts w:hint="default"/>
      </w:rPr>
    </w:lvl>
  </w:abstractNum>
  <w:abstractNum w:abstractNumId="15" w15:restartNumberingAfterBreak="0">
    <w:nsid w:val="2859071F"/>
    <w:multiLevelType w:val="hybridMultilevel"/>
    <w:tmpl w:val="D8E43C6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A3579"/>
    <w:multiLevelType w:val="singleLevel"/>
    <w:tmpl w:val="2654B10C"/>
    <w:lvl w:ilvl="0">
      <w:start w:val="1"/>
      <w:numFmt w:val="lowerLetter"/>
      <w:lvlText w:val="%1)"/>
      <w:legacy w:legacy="1" w:legacySpace="0" w:legacyIndent="283"/>
      <w:lvlJc w:val="left"/>
      <w:pPr>
        <w:ind w:left="283" w:hanging="283"/>
      </w:pPr>
    </w:lvl>
  </w:abstractNum>
  <w:abstractNum w:abstractNumId="17" w15:restartNumberingAfterBreak="0">
    <w:nsid w:val="2D554893"/>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5996DCA"/>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362F67A3"/>
    <w:multiLevelType w:val="multilevel"/>
    <w:tmpl w:val="4BDCC14E"/>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02"/>
        </w:tabs>
        <w:ind w:left="502" w:hanging="360"/>
      </w:pPr>
      <w:rPr>
        <w:rFonts w:hint="default"/>
        <w:sz w:val="24"/>
      </w:rPr>
    </w:lvl>
    <w:lvl w:ilvl="2">
      <w:start w:val="1"/>
      <w:numFmt w:val="decimal"/>
      <w:lvlText w:val="%1.%2.%3"/>
      <w:lvlJc w:val="left"/>
      <w:pPr>
        <w:tabs>
          <w:tab w:val="num" w:pos="644"/>
        </w:tabs>
        <w:ind w:left="644" w:hanging="360"/>
      </w:pPr>
      <w:rPr>
        <w:rFonts w:hint="default"/>
        <w:sz w:val="24"/>
      </w:rPr>
    </w:lvl>
    <w:lvl w:ilvl="3">
      <w:start w:val="1"/>
      <w:numFmt w:val="decimal"/>
      <w:lvlText w:val="%1.%2.%3.%4"/>
      <w:lvlJc w:val="left"/>
      <w:pPr>
        <w:tabs>
          <w:tab w:val="num" w:pos="1146"/>
        </w:tabs>
        <w:ind w:left="1146" w:hanging="720"/>
      </w:pPr>
      <w:rPr>
        <w:rFonts w:hint="default"/>
        <w:sz w:val="24"/>
      </w:rPr>
    </w:lvl>
    <w:lvl w:ilvl="4">
      <w:start w:val="1"/>
      <w:numFmt w:val="decimal"/>
      <w:lvlText w:val="%1.%2.%3.%4.%5"/>
      <w:lvlJc w:val="left"/>
      <w:pPr>
        <w:tabs>
          <w:tab w:val="num" w:pos="1288"/>
        </w:tabs>
        <w:ind w:left="1288" w:hanging="720"/>
      </w:pPr>
      <w:rPr>
        <w:rFonts w:hint="default"/>
        <w:sz w:val="24"/>
      </w:rPr>
    </w:lvl>
    <w:lvl w:ilvl="5">
      <w:start w:val="1"/>
      <w:numFmt w:val="decimal"/>
      <w:lvlText w:val="%1.%2.%3.%4.%5.%6"/>
      <w:lvlJc w:val="left"/>
      <w:pPr>
        <w:tabs>
          <w:tab w:val="num" w:pos="1790"/>
        </w:tabs>
        <w:ind w:left="1790" w:hanging="1080"/>
      </w:pPr>
      <w:rPr>
        <w:rFonts w:hint="default"/>
        <w:sz w:val="24"/>
      </w:rPr>
    </w:lvl>
    <w:lvl w:ilvl="6">
      <w:start w:val="1"/>
      <w:numFmt w:val="decimal"/>
      <w:lvlText w:val="%1.%2.%3.%4.%5.%6.%7"/>
      <w:lvlJc w:val="left"/>
      <w:pPr>
        <w:tabs>
          <w:tab w:val="num" w:pos="1932"/>
        </w:tabs>
        <w:ind w:left="1932" w:hanging="1080"/>
      </w:pPr>
      <w:rPr>
        <w:rFonts w:hint="default"/>
        <w:sz w:val="24"/>
      </w:rPr>
    </w:lvl>
    <w:lvl w:ilvl="7">
      <w:start w:val="1"/>
      <w:numFmt w:val="decimal"/>
      <w:lvlText w:val="%1.%2.%3.%4.%5.%6.%7.%8"/>
      <w:lvlJc w:val="left"/>
      <w:pPr>
        <w:tabs>
          <w:tab w:val="num" w:pos="2074"/>
        </w:tabs>
        <w:ind w:left="2074" w:hanging="1080"/>
      </w:pPr>
      <w:rPr>
        <w:rFonts w:hint="default"/>
        <w:sz w:val="24"/>
      </w:rPr>
    </w:lvl>
    <w:lvl w:ilvl="8">
      <w:start w:val="1"/>
      <w:numFmt w:val="decimal"/>
      <w:lvlText w:val="%1.%2.%3.%4.%5.%6.%7.%8.%9"/>
      <w:lvlJc w:val="left"/>
      <w:pPr>
        <w:tabs>
          <w:tab w:val="num" w:pos="2576"/>
        </w:tabs>
        <w:ind w:left="2576" w:hanging="1440"/>
      </w:pPr>
      <w:rPr>
        <w:rFonts w:hint="default"/>
        <w:sz w:val="24"/>
      </w:rPr>
    </w:lvl>
  </w:abstractNum>
  <w:abstractNum w:abstractNumId="20" w15:restartNumberingAfterBreak="0">
    <w:nsid w:val="37AF71B9"/>
    <w:multiLevelType w:val="singleLevel"/>
    <w:tmpl w:val="04150017"/>
    <w:lvl w:ilvl="0">
      <w:start w:val="1"/>
      <w:numFmt w:val="lowerLetter"/>
      <w:lvlText w:val="%1)"/>
      <w:lvlJc w:val="left"/>
      <w:pPr>
        <w:tabs>
          <w:tab w:val="num" w:pos="360"/>
        </w:tabs>
        <w:ind w:left="360" w:hanging="360"/>
      </w:pPr>
      <w:rPr>
        <w:rFonts w:hint="default"/>
      </w:rPr>
    </w:lvl>
  </w:abstractNum>
  <w:abstractNum w:abstractNumId="21" w15:restartNumberingAfterBreak="0">
    <w:nsid w:val="38E32717"/>
    <w:multiLevelType w:val="singleLevel"/>
    <w:tmpl w:val="04150017"/>
    <w:lvl w:ilvl="0">
      <w:start w:val="1"/>
      <w:numFmt w:val="lowerLetter"/>
      <w:lvlText w:val="%1)"/>
      <w:lvlJc w:val="left"/>
      <w:pPr>
        <w:tabs>
          <w:tab w:val="num" w:pos="360"/>
        </w:tabs>
        <w:ind w:left="360" w:hanging="360"/>
      </w:pPr>
      <w:rPr>
        <w:rFonts w:hint="default"/>
      </w:rPr>
    </w:lvl>
  </w:abstractNum>
  <w:abstractNum w:abstractNumId="22" w15:restartNumberingAfterBreak="0">
    <w:nsid w:val="3CE56F8A"/>
    <w:multiLevelType w:val="hybridMultilevel"/>
    <w:tmpl w:val="A47248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5908C8"/>
    <w:multiLevelType w:val="singleLevel"/>
    <w:tmpl w:val="F110BCAE"/>
    <w:lvl w:ilvl="0">
      <w:numFmt w:val="bullet"/>
      <w:lvlText w:val="-"/>
      <w:lvlJc w:val="left"/>
      <w:pPr>
        <w:tabs>
          <w:tab w:val="num" w:pos="360"/>
        </w:tabs>
        <w:ind w:left="360" w:hanging="360"/>
      </w:pPr>
      <w:rPr>
        <w:rFonts w:hint="default"/>
      </w:rPr>
    </w:lvl>
  </w:abstractNum>
  <w:abstractNum w:abstractNumId="24" w15:restartNumberingAfterBreak="0">
    <w:nsid w:val="48E66872"/>
    <w:multiLevelType w:val="hybridMultilevel"/>
    <w:tmpl w:val="866A1B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EA4742"/>
    <w:multiLevelType w:val="multilevel"/>
    <w:tmpl w:val="07EE6F6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B985D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BFD771C"/>
    <w:multiLevelType w:val="hybridMultilevel"/>
    <w:tmpl w:val="7F9867A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570636"/>
    <w:multiLevelType w:val="hybridMultilevel"/>
    <w:tmpl w:val="0B8AF15C"/>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FE2675"/>
    <w:multiLevelType w:val="hybridMultilevel"/>
    <w:tmpl w:val="3D461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96B1B9E"/>
    <w:multiLevelType w:val="hybridMultilevel"/>
    <w:tmpl w:val="56C2EA5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6D4D9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3242B42"/>
    <w:multiLevelType w:val="hybridMultilevel"/>
    <w:tmpl w:val="9AEE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41F3377"/>
    <w:multiLevelType w:val="multilevel"/>
    <w:tmpl w:val="2092C494"/>
    <w:lvl w:ilvl="0">
      <w:start w:val="2"/>
      <w:numFmt w:val="decimal"/>
      <w:lvlText w:val="%1."/>
      <w:lvlJc w:val="left"/>
      <w:pPr>
        <w:tabs>
          <w:tab w:val="num" w:pos="708"/>
        </w:tabs>
        <w:ind w:left="708" w:hanging="708"/>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4467C8"/>
    <w:multiLevelType w:val="hybridMultilevel"/>
    <w:tmpl w:val="47B0AB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8F1AEB"/>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68C1741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B7E0D06"/>
    <w:multiLevelType w:val="hybridMultilevel"/>
    <w:tmpl w:val="BA8C194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D56597B"/>
    <w:multiLevelType w:val="hybridMultilevel"/>
    <w:tmpl w:val="2D94E9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3802B0"/>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056606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6335783"/>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42" w15:restartNumberingAfterBreak="0">
    <w:nsid w:val="78680C9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BD912B6"/>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16cid:durableId="61048080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794366792">
    <w:abstractNumId w:val="27"/>
  </w:num>
  <w:num w:numId="3" w16cid:durableId="352734807">
    <w:abstractNumId w:val="37"/>
  </w:num>
  <w:num w:numId="4" w16cid:durableId="1876889076">
    <w:abstractNumId w:val="23"/>
  </w:num>
  <w:num w:numId="5" w16cid:durableId="740324294">
    <w:abstractNumId w:val="11"/>
  </w:num>
  <w:num w:numId="6" w16cid:durableId="1434983612">
    <w:abstractNumId w:val="20"/>
  </w:num>
  <w:num w:numId="7" w16cid:durableId="1208638072">
    <w:abstractNumId w:val="17"/>
  </w:num>
  <w:num w:numId="8" w16cid:durableId="1210604947">
    <w:abstractNumId w:val="39"/>
  </w:num>
  <w:num w:numId="9" w16cid:durableId="1052727476">
    <w:abstractNumId w:val="7"/>
  </w:num>
  <w:num w:numId="10" w16cid:durableId="1868374456">
    <w:abstractNumId w:val="25"/>
  </w:num>
  <w:num w:numId="11" w16cid:durableId="103119772">
    <w:abstractNumId w:val="41"/>
  </w:num>
  <w:num w:numId="12" w16cid:durableId="2096050471">
    <w:abstractNumId w:val="21"/>
  </w:num>
  <w:num w:numId="13" w16cid:durableId="520046077">
    <w:abstractNumId w:val="6"/>
  </w:num>
  <w:num w:numId="14" w16cid:durableId="1939018590">
    <w:abstractNumId w:val="28"/>
  </w:num>
  <w:num w:numId="15" w16cid:durableId="1644385774">
    <w:abstractNumId w:val="10"/>
  </w:num>
  <w:num w:numId="16" w16cid:durableId="2092966845">
    <w:abstractNumId w:val="1"/>
  </w:num>
  <w:num w:numId="17" w16cid:durableId="2014062168">
    <w:abstractNumId w:val="34"/>
  </w:num>
  <w:num w:numId="18" w16cid:durableId="1792822018">
    <w:abstractNumId w:val="36"/>
  </w:num>
  <w:num w:numId="19" w16cid:durableId="810253267">
    <w:abstractNumId w:val="13"/>
  </w:num>
  <w:num w:numId="20" w16cid:durableId="2021349208">
    <w:abstractNumId w:val="43"/>
  </w:num>
  <w:num w:numId="21" w16cid:durableId="431366207">
    <w:abstractNumId w:val="15"/>
  </w:num>
  <w:num w:numId="22" w16cid:durableId="1092239094">
    <w:abstractNumId w:val="22"/>
  </w:num>
  <w:num w:numId="23" w16cid:durableId="2025744216">
    <w:abstractNumId w:val="38"/>
  </w:num>
  <w:num w:numId="24" w16cid:durableId="424347134">
    <w:abstractNumId w:val="14"/>
  </w:num>
  <w:num w:numId="25" w16cid:durableId="1257131407">
    <w:abstractNumId w:val="5"/>
  </w:num>
  <w:num w:numId="26" w16cid:durableId="1906839892">
    <w:abstractNumId w:val="31"/>
  </w:num>
  <w:num w:numId="27" w16cid:durableId="1639266729">
    <w:abstractNumId w:val="40"/>
  </w:num>
  <w:num w:numId="28" w16cid:durableId="1953509595">
    <w:abstractNumId w:val="18"/>
  </w:num>
  <w:num w:numId="29" w16cid:durableId="1565337103">
    <w:abstractNumId w:val="12"/>
  </w:num>
  <w:num w:numId="30" w16cid:durableId="1865972691">
    <w:abstractNumId w:val="9"/>
  </w:num>
  <w:num w:numId="31" w16cid:durableId="1438599460">
    <w:abstractNumId w:val="26"/>
  </w:num>
  <w:num w:numId="32" w16cid:durableId="1685671640">
    <w:abstractNumId w:val="42"/>
  </w:num>
  <w:num w:numId="33" w16cid:durableId="676730780">
    <w:abstractNumId w:val="33"/>
  </w:num>
  <w:num w:numId="34" w16cid:durableId="8036225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16025350">
    <w:abstractNumId w:val="30"/>
  </w:num>
  <w:num w:numId="36" w16cid:durableId="801189782">
    <w:abstractNumId w:val="19"/>
  </w:num>
  <w:num w:numId="37" w16cid:durableId="1032800373">
    <w:abstractNumId w:val="16"/>
    <w:lvlOverride w:ilvl="0">
      <w:startOverride w:val="1"/>
    </w:lvlOverride>
  </w:num>
  <w:num w:numId="38" w16cid:durableId="91704185">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39" w16cid:durableId="185876192">
    <w:abstractNumId w:val="4"/>
  </w:num>
  <w:num w:numId="40" w16cid:durableId="370303177">
    <w:abstractNumId w:val="8"/>
  </w:num>
  <w:num w:numId="41" w16cid:durableId="198974096">
    <w:abstractNumId w:val="29"/>
  </w:num>
  <w:num w:numId="42" w16cid:durableId="1217470258">
    <w:abstractNumId w:val="32"/>
  </w:num>
  <w:num w:numId="43" w16cid:durableId="1867523812">
    <w:abstractNumId w:val="2"/>
  </w:num>
  <w:num w:numId="44" w16cid:durableId="31465098">
    <w:abstractNumId w:val="35"/>
  </w:num>
  <w:num w:numId="45" w16cid:durableId="172378527">
    <w:abstractNumId w:val="3"/>
  </w:num>
  <w:num w:numId="46" w16cid:durableId="20178076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6B64"/>
    <w:rsid w:val="000055FF"/>
    <w:rsid w:val="00017C4D"/>
    <w:rsid w:val="00022358"/>
    <w:rsid w:val="00023F36"/>
    <w:rsid w:val="000269C8"/>
    <w:rsid w:val="00031400"/>
    <w:rsid w:val="000333DF"/>
    <w:rsid w:val="00033486"/>
    <w:rsid w:val="00035335"/>
    <w:rsid w:val="00040C82"/>
    <w:rsid w:val="00042984"/>
    <w:rsid w:val="000433D0"/>
    <w:rsid w:val="00045394"/>
    <w:rsid w:val="000533D4"/>
    <w:rsid w:val="00065CFA"/>
    <w:rsid w:val="0007115C"/>
    <w:rsid w:val="00077F7B"/>
    <w:rsid w:val="00092C74"/>
    <w:rsid w:val="000B797D"/>
    <w:rsid w:val="000C1769"/>
    <w:rsid w:val="000C53C4"/>
    <w:rsid w:val="000E0B95"/>
    <w:rsid w:val="000E0EF4"/>
    <w:rsid w:val="000F2E34"/>
    <w:rsid w:val="000F4666"/>
    <w:rsid w:val="001206E1"/>
    <w:rsid w:val="0013627E"/>
    <w:rsid w:val="00137E0D"/>
    <w:rsid w:val="00144BFA"/>
    <w:rsid w:val="00154ED1"/>
    <w:rsid w:val="00155D3C"/>
    <w:rsid w:val="00157F89"/>
    <w:rsid w:val="00174131"/>
    <w:rsid w:val="00176691"/>
    <w:rsid w:val="00181986"/>
    <w:rsid w:val="00185B11"/>
    <w:rsid w:val="001A6DAB"/>
    <w:rsid w:val="001B2D1F"/>
    <w:rsid w:val="001B420E"/>
    <w:rsid w:val="001B75D0"/>
    <w:rsid w:val="001E5CE5"/>
    <w:rsid w:val="001F12E5"/>
    <w:rsid w:val="002039DB"/>
    <w:rsid w:val="0020495C"/>
    <w:rsid w:val="00205DC1"/>
    <w:rsid w:val="0021163B"/>
    <w:rsid w:val="00212C19"/>
    <w:rsid w:val="00215C99"/>
    <w:rsid w:val="002363F0"/>
    <w:rsid w:val="00240154"/>
    <w:rsid w:val="00255331"/>
    <w:rsid w:val="00255A15"/>
    <w:rsid w:val="002571F9"/>
    <w:rsid w:val="00260680"/>
    <w:rsid w:val="00263C5F"/>
    <w:rsid w:val="00264437"/>
    <w:rsid w:val="00270766"/>
    <w:rsid w:val="00283429"/>
    <w:rsid w:val="002856BD"/>
    <w:rsid w:val="002A04B0"/>
    <w:rsid w:val="002A36BB"/>
    <w:rsid w:val="002A3BA2"/>
    <w:rsid w:val="002C0542"/>
    <w:rsid w:val="002C099E"/>
    <w:rsid w:val="002C1D2D"/>
    <w:rsid w:val="002C5FF3"/>
    <w:rsid w:val="002C7406"/>
    <w:rsid w:val="002C7CFD"/>
    <w:rsid w:val="002D25DD"/>
    <w:rsid w:val="002D4D93"/>
    <w:rsid w:val="002D5011"/>
    <w:rsid w:val="002E1075"/>
    <w:rsid w:val="002E2FCD"/>
    <w:rsid w:val="002E4335"/>
    <w:rsid w:val="002F5269"/>
    <w:rsid w:val="002F6741"/>
    <w:rsid w:val="0030472C"/>
    <w:rsid w:val="00306D1C"/>
    <w:rsid w:val="00307962"/>
    <w:rsid w:val="00312015"/>
    <w:rsid w:val="00325832"/>
    <w:rsid w:val="00341316"/>
    <w:rsid w:val="00343729"/>
    <w:rsid w:val="00356A9F"/>
    <w:rsid w:val="003577EB"/>
    <w:rsid w:val="0037524F"/>
    <w:rsid w:val="00375D8D"/>
    <w:rsid w:val="0038654A"/>
    <w:rsid w:val="00392B18"/>
    <w:rsid w:val="003942AA"/>
    <w:rsid w:val="003A3695"/>
    <w:rsid w:val="003A55EF"/>
    <w:rsid w:val="003B4AD8"/>
    <w:rsid w:val="003C033A"/>
    <w:rsid w:val="003C04D0"/>
    <w:rsid w:val="003C7A8D"/>
    <w:rsid w:val="003C7E8D"/>
    <w:rsid w:val="003D3179"/>
    <w:rsid w:val="003D5FAE"/>
    <w:rsid w:val="003D7B77"/>
    <w:rsid w:val="003E2121"/>
    <w:rsid w:val="003E2ED8"/>
    <w:rsid w:val="003F4FED"/>
    <w:rsid w:val="003F6461"/>
    <w:rsid w:val="00405D37"/>
    <w:rsid w:val="004165C0"/>
    <w:rsid w:val="00423C14"/>
    <w:rsid w:val="00432295"/>
    <w:rsid w:val="004350FF"/>
    <w:rsid w:val="00447B3C"/>
    <w:rsid w:val="00453085"/>
    <w:rsid w:val="00455418"/>
    <w:rsid w:val="00455D2A"/>
    <w:rsid w:val="00460FC5"/>
    <w:rsid w:val="00464592"/>
    <w:rsid w:val="00470452"/>
    <w:rsid w:val="004A0B8A"/>
    <w:rsid w:val="004A1D2C"/>
    <w:rsid w:val="004A2951"/>
    <w:rsid w:val="004C31DE"/>
    <w:rsid w:val="004C3CDE"/>
    <w:rsid w:val="004C4044"/>
    <w:rsid w:val="004D3657"/>
    <w:rsid w:val="004D4E07"/>
    <w:rsid w:val="004F209E"/>
    <w:rsid w:val="004F5F77"/>
    <w:rsid w:val="004F7EF6"/>
    <w:rsid w:val="0050060D"/>
    <w:rsid w:val="005036E2"/>
    <w:rsid w:val="00506533"/>
    <w:rsid w:val="00510F7E"/>
    <w:rsid w:val="005167F7"/>
    <w:rsid w:val="00517278"/>
    <w:rsid w:val="005270CB"/>
    <w:rsid w:val="00531E6B"/>
    <w:rsid w:val="005369AC"/>
    <w:rsid w:val="005459FF"/>
    <w:rsid w:val="005464D7"/>
    <w:rsid w:val="005507D6"/>
    <w:rsid w:val="00554A6D"/>
    <w:rsid w:val="00555AEC"/>
    <w:rsid w:val="00562B31"/>
    <w:rsid w:val="005631D9"/>
    <w:rsid w:val="005634DC"/>
    <w:rsid w:val="00564B1C"/>
    <w:rsid w:val="005807D7"/>
    <w:rsid w:val="00580F93"/>
    <w:rsid w:val="00581856"/>
    <w:rsid w:val="005818DB"/>
    <w:rsid w:val="005861F0"/>
    <w:rsid w:val="005948F1"/>
    <w:rsid w:val="00594BF0"/>
    <w:rsid w:val="005A16DC"/>
    <w:rsid w:val="005B2596"/>
    <w:rsid w:val="005B5CAA"/>
    <w:rsid w:val="005D5C05"/>
    <w:rsid w:val="005E22A1"/>
    <w:rsid w:val="005E66A7"/>
    <w:rsid w:val="005F2A57"/>
    <w:rsid w:val="005F3BB3"/>
    <w:rsid w:val="005F4116"/>
    <w:rsid w:val="00607FE4"/>
    <w:rsid w:val="006175FA"/>
    <w:rsid w:val="00617DBD"/>
    <w:rsid w:val="00623B04"/>
    <w:rsid w:val="006523E6"/>
    <w:rsid w:val="0065369E"/>
    <w:rsid w:val="00653919"/>
    <w:rsid w:val="006571DF"/>
    <w:rsid w:val="0066204C"/>
    <w:rsid w:val="00667A27"/>
    <w:rsid w:val="0067191D"/>
    <w:rsid w:val="00674FFA"/>
    <w:rsid w:val="006837E5"/>
    <w:rsid w:val="00690D04"/>
    <w:rsid w:val="006953BB"/>
    <w:rsid w:val="00697E15"/>
    <w:rsid w:val="006A1AC8"/>
    <w:rsid w:val="006B500A"/>
    <w:rsid w:val="006C53E4"/>
    <w:rsid w:val="006C713F"/>
    <w:rsid w:val="006D2AAF"/>
    <w:rsid w:val="006D45E4"/>
    <w:rsid w:val="006D74F7"/>
    <w:rsid w:val="006E1842"/>
    <w:rsid w:val="006E3D0E"/>
    <w:rsid w:val="006E575D"/>
    <w:rsid w:val="006F06C8"/>
    <w:rsid w:val="006F271C"/>
    <w:rsid w:val="006F5A96"/>
    <w:rsid w:val="007056C6"/>
    <w:rsid w:val="007074AC"/>
    <w:rsid w:val="00715979"/>
    <w:rsid w:val="00716505"/>
    <w:rsid w:val="00726B9C"/>
    <w:rsid w:val="00731172"/>
    <w:rsid w:val="00736D5F"/>
    <w:rsid w:val="00745BDD"/>
    <w:rsid w:val="007524EE"/>
    <w:rsid w:val="00753715"/>
    <w:rsid w:val="00757FCB"/>
    <w:rsid w:val="00770F23"/>
    <w:rsid w:val="00773D3E"/>
    <w:rsid w:val="007833E3"/>
    <w:rsid w:val="007C3F5B"/>
    <w:rsid w:val="007D0E39"/>
    <w:rsid w:val="007D1EE6"/>
    <w:rsid w:val="007D2651"/>
    <w:rsid w:val="007D6927"/>
    <w:rsid w:val="007E40AD"/>
    <w:rsid w:val="007F326C"/>
    <w:rsid w:val="007F53A4"/>
    <w:rsid w:val="00806E1E"/>
    <w:rsid w:val="0082195B"/>
    <w:rsid w:val="00843DAB"/>
    <w:rsid w:val="00860C8B"/>
    <w:rsid w:val="00870198"/>
    <w:rsid w:val="008772AD"/>
    <w:rsid w:val="00883B13"/>
    <w:rsid w:val="0088484F"/>
    <w:rsid w:val="0088616B"/>
    <w:rsid w:val="00890251"/>
    <w:rsid w:val="0089123F"/>
    <w:rsid w:val="00892137"/>
    <w:rsid w:val="008A59C6"/>
    <w:rsid w:val="008B3A27"/>
    <w:rsid w:val="008C1C30"/>
    <w:rsid w:val="008C7437"/>
    <w:rsid w:val="008E2F48"/>
    <w:rsid w:val="008E4B72"/>
    <w:rsid w:val="008E53D8"/>
    <w:rsid w:val="008F392E"/>
    <w:rsid w:val="009119DA"/>
    <w:rsid w:val="009160EB"/>
    <w:rsid w:val="00916218"/>
    <w:rsid w:val="009205C7"/>
    <w:rsid w:val="00927E43"/>
    <w:rsid w:val="009315BB"/>
    <w:rsid w:val="0094130B"/>
    <w:rsid w:val="0097020C"/>
    <w:rsid w:val="00980E09"/>
    <w:rsid w:val="00983337"/>
    <w:rsid w:val="00995932"/>
    <w:rsid w:val="00995B64"/>
    <w:rsid w:val="00996A59"/>
    <w:rsid w:val="009A156E"/>
    <w:rsid w:val="009A1B2D"/>
    <w:rsid w:val="009A525E"/>
    <w:rsid w:val="009B6ECD"/>
    <w:rsid w:val="009B7D0B"/>
    <w:rsid w:val="009C2A8B"/>
    <w:rsid w:val="009D447F"/>
    <w:rsid w:val="009D77D0"/>
    <w:rsid w:val="009E5290"/>
    <w:rsid w:val="009E7ADB"/>
    <w:rsid w:val="00A0076F"/>
    <w:rsid w:val="00A02C82"/>
    <w:rsid w:val="00A233AE"/>
    <w:rsid w:val="00A3394D"/>
    <w:rsid w:val="00A33BF4"/>
    <w:rsid w:val="00A3761B"/>
    <w:rsid w:val="00A420AA"/>
    <w:rsid w:val="00A5171A"/>
    <w:rsid w:val="00A54DAB"/>
    <w:rsid w:val="00A67BC3"/>
    <w:rsid w:val="00AA6CB9"/>
    <w:rsid w:val="00AA78C5"/>
    <w:rsid w:val="00AC327D"/>
    <w:rsid w:val="00AC78BB"/>
    <w:rsid w:val="00AD51C3"/>
    <w:rsid w:val="00B00014"/>
    <w:rsid w:val="00B0131B"/>
    <w:rsid w:val="00B17BAF"/>
    <w:rsid w:val="00B2567C"/>
    <w:rsid w:val="00B32C49"/>
    <w:rsid w:val="00B46B64"/>
    <w:rsid w:val="00B60043"/>
    <w:rsid w:val="00B72F2D"/>
    <w:rsid w:val="00B76AC1"/>
    <w:rsid w:val="00B82357"/>
    <w:rsid w:val="00BA5AA0"/>
    <w:rsid w:val="00BB1459"/>
    <w:rsid w:val="00BC01BA"/>
    <w:rsid w:val="00BD29F4"/>
    <w:rsid w:val="00C03496"/>
    <w:rsid w:val="00C0561B"/>
    <w:rsid w:val="00C1641C"/>
    <w:rsid w:val="00C2634D"/>
    <w:rsid w:val="00C31841"/>
    <w:rsid w:val="00C33D9F"/>
    <w:rsid w:val="00C36122"/>
    <w:rsid w:val="00C37515"/>
    <w:rsid w:val="00C47C49"/>
    <w:rsid w:val="00C50868"/>
    <w:rsid w:val="00C53757"/>
    <w:rsid w:val="00C57659"/>
    <w:rsid w:val="00C6468E"/>
    <w:rsid w:val="00C8548C"/>
    <w:rsid w:val="00C934FD"/>
    <w:rsid w:val="00C936E5"/>
    <w:rsid w:val="00C96D53"/>
    <w:rsid w:val="00CB0FE8"/>
    <w:rsid w:val="00CB408F"/>
    <w:rsid w:val="00CC0046"/>
    <w:rsid w:val="00CC022E"/>
    <w:rsid w:val="00CD37EB"/>
    <w:rsid w:val="00CD6A49"/>
    <w:rsid w:val="00CD7FDC"/>
    <w:rsid w:val="00D04C52"/>
    <w:rsid w:val="00D05911"/>
    <w:rsid w:val="00D16886"/>
    <w:rsid w:val="00D21CB1"/>
    <w:rsid w:val="00D2222E"/>
    <w:rsid w:val="00D365A8"/>
    <w:rsid w:val="00D45F9C"/>
    <w:rsid w:val="00D46FBC"/>
    <w:rsid w:val="00D6290E"/>
    <w:rsid w:val="00D70028"/>
    <w:rsid w:val="00D70F54"/>
    <w:rsid w:val="00D76B97"/>
    <w:rsid w:val="00D81E4D"/>
    <w:rsid w:val="00D93314"/>
    <w:rsid w:val="00D9424C"/>
    <w:rsid w:val="00D95A95"/>
    <w:rsid w:val="00D974A6"/>
    <w:rsid w:val="00DA3AE6"/>
    <w:rsid w:val="00DA6003"/>
    <w:rsid w:val="00DB3093"/>
    <w:rsid w:val="00DB6614"/>
    <w:rsid w:val="00DC47BF"/>
    <w:rsid w:val="00DD181A"/>
    <w:rsid w:val="00DE3321"/>
    <w:rsid w:val="00DF3E5F"/>
    <w:rsid w:val="00E04DAF"/>
    <w:rsid w:val="00E059F0"/>
    <w:rsid w:val="00E1283F"/>
    <w:rsid w:val="00E17B9B"/>
    <w:rsid w:val="00E23115"/>
    <w:rsid w:val="00E30FE7"/>
    <w:rsid w:val="00E31107"/>
    <w:rsid w:val="00E31156"/>
    <w:rsid w:val="00E345D4"/>
    <w:rsid w:val="00E52F33"/>
    <w:rsid w:val="00E6078F"/>
    <w:rsid w:val="00E709D6"/>
    <w:rsid w:val="00E7656D"/>
    <w:rsid w:val="00E8548F"/>
    <w:rsid w:val="00E90188"/>
    <w:rsid w:val="00EA6503"/>
    <w:rsid w:val="00EA7BB1"/>
    <w:rsid w:val="00ED68D8"/>
    <w:rsid w:val="00EE1FBA"/>
    <w:rsid w:val="00EE4F7B"/>
    <w:rsid w:val="00EF1B64"/>
    <w:rsid w:val="00F06757"/>
    <w:rsid w:val="00F32DA6"/>
    <w:rsid w:val="00F37D5E"/>
    <w:rsid w:val="00F412A5"/>
    <w:rsid w:val="00F41DB1"/>
    <w:rsid w:val="00F43E56"/>
    <w:rsid w:val="00F46D2F"/>
    <w:rsid w:val="00F70F7A"/>
    <w:rsid w:val="00F76BA3"/>
    <w:rsid w:val="00F8467A"/>
    <w:rsid w:val="00FA24F7"/>
    <w:rsid w:val="00FA7BC7"/>
    <w:rsid w:val="00FB415E"/>
    <w:rsid w:val="00FB41BE"/>
    <w:rsid w:val="00FB66AB"/>
    <w:rsid w:val="00FC5627"/>
    <w:rsid w:val="00FD3FEB"/>
    <w:rsid w:val="00FD5373"/>
    <w:rsid w:val="00FE1CC1"/>
    <w:rsid w:val="00FE6AB5"/>
    <w:rsid w:val="00FF2423"/>
    <w:rsid w:val="00FF2D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FDF9"/>
  <w15:docId w15:val="{F3E175AE-AD24-4376-8F26-1720C4755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32C49"/>
    <w:pPr>
      <w:spacing w:after="200" w:line="276" w:lineRule="auto"/>
    </w:pPr>
    <w:rPr>
      <w:sz w:val="22"/>
      <w:szCs w:val="22"/>
      <w:lang w:eastAsia="en-US"/>
    </w:rPr>
  </w:style>
  <w:style w:type="paragraph" w:styleId="Nagwek1">
    <w:name w:val="heading 1"/>
    <w:basedOn w:val="Normalny"/>
    <w:next w:val="Normalny"/>
    <w:qFormat/>
    <w:rsid w:val="00307962"/>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A3394D"/>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qFormat/>
    <w:rsid w:val="009D77D0"/>
    <w:pPr>
      <w:keepNext/>
      <w:spacing w:after="0" w:line="240" w:lineRule="auto"/>
      <w:jc w:val="center"/>
      <w:outlineLvl w:val="2"/>
    </w:pPr>
    <w:rPr>
      <w:rFonts w:ascii="Times New Roman" w:eastAsia="Times New Roman" w:hAnsi="Times New Roman"/>
      <w:b/>
      <w:sz w:val="24"/>
      <w:szCs w:val="24"/>
    </w:rPr>
  </w:style>
  <w:style w:type="paragraph" w:styleId="Nagwek4">
    <w:name w:val="heading 4"/>
    <w:basedOn w:val="Normalny"/>
    <w:next w:val="Normalny"/>
    <w:link w:val="Nagwek4Znak"/>
    <w:qFormat/>
    <w:rsid w:val="009D77D0"/>
    <w:pPr>
      <w:keepNext/>
      <w:spacing w:after="0" w:line="240" w:lineRule="auto"/>
      <w:ind w:left="284"/>
      <w:jc w:val="center"/>
      <w:outlineLvl w:val="3"/>
    </w:pPr>
    <w:rPr>
      <w:rFonts w:ascii="Times New Roman" w:eastAsia="Times New Roman" w:hAnsi="Times New Roman"/>
      <w:b/>
      <w:sz w:val="24"/>
      <w:szCs w:val="24"/>
    </w:rPr>
  </w:style>
  <w:style w:type="paragraph" w:styleId="Nagwek5">
    <w:name w:val="heading 5"/>
    <w:basedOn w:val="Normalny"/>
    <w:next w:val="Normalny"/>
    <w:link w:val="Nagwek5Znak"/>
    <w:unhideWhenUsed/>
    <w:qFormat/>
    <w:rsid w:val="000B797D"/>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nhideWhenUsed/>
    <w:qFormat/>
    <w:rsid w:val="000B797D"/>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0"/>
      <w:lang w:eastAsia="pl-PL"/>
    </w:rPr>
  </w:style>
  <w:style w:type="paragraph" w:styleId="Nagwek8">
    <w:name w:val="heading 8"/>
    <w:basedOn w:val="Normalny"/>
    <w:next w:val="Normalny"/>
    <w:qFormat/>
    <w:rsid w:val="009205C7"/>
    <w:pPr>
      <w:spacing w:before="240" w:after="60"/>
      <w:outlineLvl w:val="7"/>
    </w:pPr>
    <w:rPr>
      <w:rFonts w:ascii="Times New Roman" w:hAnsi="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42984"/>
    <w:pPr>
      <w:spacing w:after="0" w:line="240" w:lineRule="auto"/>
    </w:pPr>
    <w:rPr>
      <w:rFonts w:ascii="Tahoma" w:hAnsi="Tahoma"/>
      <w:sz w:val="16"/>
      <w:szCs w:val="16"/>
    </w:rPr>
  </w:style>
  <w:style w:type="character" w:customStyle="1" w:styleId="TekstdymkaZnak">
    <w:name w:val="Tekst dymka Znak"/>
    <w:link w:val="Tekstdymka"/>
    <w:uiPriority w:val="99"/>
    <w:semiHidden/>
    <w:rsid w:val="00042984"/>
    <w:rPr>
      <w:rFonts w:ascii="Tahoma" w:hAnsi="Tahoma" w:cs="Tahoma"/>
      <w:sz w:val="16"/>
      <w:szCs w:val="16"/>
    </w:rPr>
  </w:style>
  <w:style w:type="table" w:styleId="Tabela-Siatka">
    <w:name w:val="Table Grid"/>
    <w:basedOn w:val="Standardowy"/>
    <w:uiPriority w:val="59"/>
    <w:rsid w:val="00AA78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basedOn w:val="Normalny"/>
    <w:qFormat/>
    <w:rsid w:val="00B17BAF"/>
    <w:pPr>
      <w:ind w:left="720"/>
      <w:contextualSpacing/>
    </w:pPr>
  </w:style>
  <w:style w:type="character" w:customStyle="1" w:styleId="Nagwek3Znak">
    <w:name w:val="Nagłówek 3 Znak"/>
    <w:link w:val="Nagwek3"/>
    <w:rsid w:val="009D77D0"/>
    <w:rPr>
      <w:rFonts w:ascii="Times New Roman" w:eastAsia="Times New Roman" w:hAnsi="Times New Roman"/>
      <w:b/>
      <w:sz w:val="24"/>
      <w:szCs w:val="24"/>
    </w:rPr>
  </w:style>
  <w:style w:type="character" w:customStyle="1" w:styleId="Nagwek4Znak">
    <w:name w:val="Nagłówek 4 Znak"/>
    <w:link w:val="Nagwek4"/>
    <w:rsid w:val="009D77D0"/>
    <w:rPr>
      <w:rFonts w:ascii="Times New Roman" w:eastAsia="Times New Roman" w:hAnsi="Times New Roman"/>
      <w:b/>
      <w:sz w:val="24"/>
      <w:szCs w:val="24"/>
    </w:rPr>
  </w:style>
  <w:style w:type="paragraph" w:styleId="Listapunktowana">
    <w:name w:val="List Bullet"/>
    <w:basedOn w:val="Normalny"/>
    <w:rsid w:val="00DE3321"/>
    <w:pPr>
      <w:spacing w:after="0" w:line="300" w:lineRule="atLeast"/>
    </w:pPr>
    <w:rPr>
      <w:rFonts w:ascii="Arial" w:eastAsia="Times New Roman" w:hAnsi="Arial"/>
      <w:color w:val="000000"/>
      <w:sz w:val="24"/>
      <w:szCs w:val="20"/>
      <w:lang w:eastAsia="pl-PL"/>
    </w:rPr>
  </w:style>
  <w:style w:type="paragraph" w:styleId="Nagwek">
    <w:name w:val="header"/>
    <w:basedOn w:val="Normalny"/>
    <w:link w:val="NagwekZnak"/>
    <w:uiPriority w:val="99"/>
    <w:rsid w:val="00DE3321"/>
    <w:pPr>
      <w:tabs>
        <w:tab w:val="center" w:pos="4536"/>
        <w:tab w:val="right" w:pos="9072"/>
      </w:tabs>
      <w:spacing w:after="0" w:line="240" w:lineRule="auto"/>
    </w:pPr>
    <w:rPr>
      <w:rFonts w:ascii="Times New Roman" w:eastAsia="Times New Roman" w:hAnsi="Times New Roman"/>
      <w:sz w:val="24"/>
      <w:szCs w:val="20"/>
      <w:lang w:eastAsia="pl-PL"/>
    </w:rPr>
  </w:style>
  <w:style w:type="character" w:styleId="Numerstrony">
    <w:name w:val="page number"/>
    <w:basedOn w:val="Domylnaczcionkaakapitu"/>
    <w:rsid w:val="00DE3321"/>
  </w:style>
  <w:style w:type="paragraph" w:styleId="Tekstpodstawowy">
    <w:name w:val="Body Text"/>
    <w:basedOn w:val="Normalny"/>
    <w:rsid w:val="00DE3321"/>
    <w:pPr>
      <w:widowControl w:val="0"/>
      <w:spacing w:after="0" w:line="240" w:lineRule="auto"/>
      <w:ind w:right="84"/>
      <w:jc w:val="both"/>
    </w:pPr>
    <w:rPr>
      <w:rFonts w:ascii="Times New Roman" w:eastAsia="Times New Roman" w:hAnsi="Times New Roman"/>
      <w:sz w:val="24"/>
      <w:szCs w:val="20"/>
      <w:lang w:eastAsia="pl-PL"/>
    </w:rPr>
  </w:style>
  <w:style w:type="paragraph" w:styleId="Stopka">
    <w:name w:val="footer"/>
    <w:basedOn w:val="Normalny"/>
    <w:link w:val="StopkaZnak"/>
    <w:rsid w:val="00DE3321"/>
    <w:pPr>
      <w:tabs>
        <w:tab w:val="center" w:pos="4536"/>
        <w:tab w:val="right" w:pos="9072"/>
      </w:tabs>
      <w:spacing w:after="0" w:line="240" w:lineRule="auto"/>
    </w:pPr>
    <w:rPr>
      <w:rFonts w:ascii="Arial" w:eastAsia="Times New Roman" w:hAnsi="Arial"/>
      <w:sz w:val="24"/>
      <w:szCs w:val="20"/>
      <w:lang w:eastAsia="pl-PL"/>
    </w:rPr>
  </w:style>
  <w:style w:type="paragraph" w:styleId="Tekstblokowy">
    <w:name w:val="Block Text"/>
    <w:basedOn w:val="Normalny"/>
    <w:rsid w:val="00DE3321"/>
    <w:pPr>
      <w:spacing w:after="0" w:line="240" w:lineRule="auto"/>
      <w:ind w:left="2127" w:right="-1" w:hanging="2127"/>
    </w:pPr>
    <w:rPr>
      <w:rFonts w:ascii="Times New Roman" w:eastAsia="Times New Roman" w:hAnsi="Times New Roman"/>
      <w:b/>
      <w:color w:val="000000"/>
      <w:sz w:val="32"/>
      <w:szCs w:val="20"/>
      <w:lang w:eastAsia="pl-PL"/>
    </w:rPr>
  </w:style>
  <w:style w:type="paragraph" w:styleId="Tekstpodstawowy2">
    <w:name w:val="Body Text 2"/>
    <w:basedOn w:val="Normalny"/>
    <w:rsid w:val="00DE3321"/>
    <w:pPr>
      <w:spacing w:after="120" w:line="480" w:lineRule="auto"/>
    </w:pPr>
  </w:style>
  <w:style w:type="paragraph" w:customStyle="1" w:styleId="Standardowytekst">
    <w:name w:val="Standardowy.tekst"/>
    <w:rsid w:val="00DE3321"/>
    <w:pPr>
      <w:jc w:val="both"/>
    </w:pPr>
    <w:rPr>
      <w:rFonts w:ascii="Times New Roman" w:eastAsia="Times New Roman" w:hAnsi="Times New Roman"/>
    </w:rPr>
  </w:style>
  <w:style w:type="paragraph" w:customStyle="1" w:styleId="tekst">
    <w:name w:val="tekst"/>
    <w:basedOn w:val="Normalny"/>
    <w:rsid w:val="00CD6A49"/>
    <w:pPr>
      <w:spacing w:after="0" w:line="300" w:lineRule="atLeast"/>
      <w:jc w:val="both"/>
    </w:pPr>
    <w:rPr>
      <w:rFonts w:ascii="Times New Roman" w:eastAsia="Times New Roman" w:hAnsi="Times New Roman"/>
      <w:sz w:val="24"/>
      <w:szCs w:val="20"/>
      <w:lang w:eastAsia="pl-PL"/>
    </w:rPr>
  </w:style>
  <w:style w:type="paragraph" w:styleId="Tekstpodstawowywcity">
    <w:name w:val="Body Text Indent"/>
    <w:basedOn w:val="Normalny"/>
    <w:rsid w:val="00DC47BF"/>
    <w:pPr>
      <w:spacing w:after="120"/>
      <w:ind w:left="283"/>
    </w:pPr>
  </w:style>
  <w:style w:type="paragraph" w:customStyle="1" w:styleId="wstp1">
    <w:name w:val="wstęp1"/>
    <w:basedOn w:val="Normalny"/>
    <w:rsid w:val="00DC47BF"/>
    <w:pPr>
      <w:keepNext/>
      <w:widowControl w:val="0"/>
      <w:spacing w:before="360" w:after="120" w:line="360" w:lineRule="auto"/>
    </w:pPr>
    <w:rPr>
      <w:rFonts w:ascii="Times New Roman" w:eastAsia="Times New Roman" w:hAnsi="Times New Roman"/>
      <w:b/>
      <w:sz w:val="24"/>
      <w:szCs w:val="20"/>
      <w:lang w:eastAsia="pl-PL"/>
    </w:rPr>
  </w:style>
  <w:style w:type="character" w:styleId="Odwoaniedokomentarza">
    <w:name w:val="annotation reference"/>
    <w:rsid w:val="00890251"/>
    <w:rPr>
      <w:sz w:val="16"/>
      <w:szCs w:val="16"/>
    </w:rPr>
  </w:style>
  <w:style w:type="paragraph" w:styleId="Tekstkomentarza">
    <w:name w:val="annotation text"/>
    <w:basedOn w:val="Normalny"/>
    <w:link w:val="TekstkomentarzaZnak"/>
    <w:rsid w:val="00890251"/>
    <w:rPr>
      <w:sz w:val="20"/>
      <w:szCs w:val="20"/>
    </w:rPr>
  </w:style>
  <w:style w:type="character" w:customStyle="1" w:styleId="TekstkomentarzaZnak">
    <w:name w:val="Tekst komentarza Znak"/>
    <w:link w:val="Tekstkomentarza"/>
    <w:rsid w:val="00890251"/>
    <w:rPr>
      <w:lang w:eastAsia="en-US"/>
    </w:rPr>
  </w:style>
  <w:style w:type="paragraph" w:styleId="Tematkomentarza">
    <w:name w:val="annotation subject"/>
    <w:basedOn w:val="Tekstkomentarza"/>
    <w:next w:val="Tekstkomentarza"/>
    <w:link w:val="TematkomentarzaZnak"/>
    <w:rsid w:val="00890251"/>
    <w:rPr>
      <w:b/>
      <w:bCs/>
    </w:rPr>
  </w:style>
  <w:style w:type="character" w:customStyle="1" w:styleId="TematkomentarzaZnak">
    <w:name w:val="Temat komentarza Znak"/>
    <w:link w:val="Tematkomentarza"/>
    <w:rsid w:val="00890251"/>
    <w:rPr>
      <w:b/>
      <w:bCs/>
      <w:lang w:eastAsia="en-US"/>
    </w:rPr>
  </w:style>
  <w:style w:type="character" w:customStyle="1" w:styleId="Nagwek2Znak">
    <w:name w:val="Nagłówek 2 Znak"/>
    <w:link w:val="Nagwek2"/>
    <w:semiHidden/>
    <w:rsid w:val="00A3394D"/>
    <w:rPr>
      <w:rFonts w:ascii="Cambria" w:eastAsia="Times New Roman" w:hAnsi="Cambria" w:cs="Times New Roman"/>
      <w:b/>
      <w:bCs/>
      <w:color w:val="4F81BD"/>
      <w:sz w:val="26"/>
      <w:szCs w:val="26"/>
      <w:lang w:eastAsia="en-US"/>
    </w:rPr>
  </w:style>
  <w:style w:type="paragraph" w:customStyle="1" w:styleId="tekstost">
    <w:name w:val="tekst ost"/>
    <w:basedOn w:val="Normalny"/>
    <w:rsid w:val="0088484F"/>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Nagwek5Znak">
    <w:name w:val="Nagłówek 5 Znak"/>
    <w:basedOn w:val="Domylnaczcionkaakapitu"/>
    <w:link w:val="Nagwek5"/>
    <w:rsid w:val="000B797D"/>
    <w:rPr>
      <w:rFonts w:asciiTheme="majorHAnsi" w:eastAsiaTheme="majorEastAsia" w:hAnsiTheme="majorHAnsi" w:cstheme="majorBidi"/>
      <w:color w:val="243F60" w:themeColor="accent1" w:themeShade="7F"/>
      <w:sz w:val="22"/>
      <w:szCs w:val="22"/>
      <w:lang w:eastAsia="en-US"/>
    </w:rPr>
  </w:style>
  <w:style w:type="paragraph" w:styleId="Tekstpodstawowywcity2">
    <w:name w:val="Body Text Indent 2"/>
    <w:basedOn w:val="Normalny"/>
    <w:link w:val="Tekstpodstawowywcity2Znak"/>
    <w:rsid w:val="000B797D"/>
    <w:pPr>
      <w:spacing w:after="120" w:line="480" w:lineRule="auto"/>
      <w:ind w:left="283"/>
    </w:pPr>
  </w:style>
  <w:style w:type="character" w:customStyle="1" w:styleId="Tekstpodstawowywcity2Znak">
    <w:name w:val="Tekst podstawowy wcięty 2 Znak"/>
    <w:basedOn w:val="Domylnaczcionkaakapitu"/>
    <w:link w:val="Tekstpodstawowywcity2"/>
    <w:rsid w:val="000B797D"/>
    <w:rPr>
      <w:sz w:val="22"/>
      <w:szCs w:val="22"/>
      <w:lang w:eastAsia="en-US"/>
    </w:rPr>
  </w:style>
  <w:style w:type="paragraph" w:styleId="Tekstpodstawowywcity3">
    <w:name w:val="Body Text Indent 3"/>
    <w:basedOn w:val="Normalny"/>
    <w:link w:val="Tekstpodstawowywcity3Znak"/>
    <w:rsid w:val="000B797D"/>
    <w:pPr>
      <w:spacing w:after="120"/>
      <w:ind w:left="283"/>
    </w:pPr>
    <w:rPr>
      <w:sz w:val="16"/>
      <w:szCs w:val="16"/>
    </w:rPr>
  </w:style>
  <w:style w:type="character" w:customStyle="1" w:styleId="Tekstpodstawowywcity3Znak">
    <w:name w:val="Tekst podstawowy wcięty 3 Znak"/>
    <w:basedOn w:val="Domylnaczcionkaakapitu"/>
    <w:link w:val="Tekstpodstawowywcity3"/>
    <w:rsid w:val="000B797D"/>
    <w:rPr>
      <w:sz w:val="16"/>
      <w:szCs w:val="16"/>
      <w:lang w:eastAsia="en-US"/>
    </w:rPr>
  </w:style>
  <w:style w:type="character" w:customStyle="1" w:styleId="Nagwek7Znak">
    <w:name w:val="Nagłówek 7 Znak"/>
    <w:basedOn w:val="Domylnaczcionkaakapitu"/>
    <w:link w:val="Nagwek7"/>
    <w:rsid w:val="000B797D"/>
    <w:rPr>
      <w:rFonts w:asciiTheme="majorHAnsi" w:eastAsiaTheme="majorEastAsia" w:hAnsiTheme="majorHAnsi" w:cstheme="majorBidi"/>
      <w:i/>
      <w:iCs/>
      <w:color w:val="404040" w:themeColor="text1" w:themeTint="BF"/>
      <w:sz w:val="24"/>
    </w:rPr>
  </w:style>
  <w:style w:type="character" w:customStyle="1" w:styleId="StopkaZnak">
    <w:name w:val="Stopka Znak"/>
    <w:basedOn w:val="Domylnaczcionkaakapitu"/>
    <w:link w:val="Stopka"/>
    <w:rsid w:val="000B797D"/>
    <w:rPr>
      <w:rFonts w:ascii="Arial" w:eastAsia="Times New Roman" w:hAnsi="Arial"/>
      <w:sz w:val="24"/>
    </w:rPr>
  </w:style>
  <w:style w:type="character" w:customStyle="1" w:styleId="NagwekZnak">
    <w:name w:val="Nagłówek Znak"/>
    <w:basedOn w:val="Domylnaczcionkaakapitu"/>
    <w:link w:val="Nagwek"/>
    <w:uiPriority w:val="99"/>
    <w:rsid w:val="00667A27"/>
    <w:rPr>
      <w:rFonts w:ascii="Times New Roman" w:eastAsia="Times New Roman" w:hAnsi="Times New Roman"/>
      <w:sz w:val="24"/>
    </w:rPr>
  </w:style>
  <w:style w:type="paragraph" w:styleId="Bezodstpw">
    <w:name w:val="No Spacing"/>
    <w:uiPriority w:val="1"/>
    <w:qFormat/>
    <w:rsid w:val="006E3D0E"/>
    <w:rPr>
      <w:sz w:val="22"/>
      <w:szCs w:val="22"/>
      <w:lang w:eastAsia="en-US"/>
    </w:rPr>
  </w:style>
  <w:style w:type="character" w:customStyle="1" w:styleId="BodytextBold">
    <w:name w:val="Body text + Bold"/>
    <w:uiPriority w:val="99"/>
    <w:rsid w:val="00C6468E"/>
    <w:rPr>
      <w:rFonts w:ascii="Times New Roman" w:hAnsi="Times New Roman" w:cs="Times New Roman"/>
      <w:b/>
      <w:bCs/>
      <w:spacing w:val="0"/>
      <w:sz w:val="18"/>
      <w:szCs w:val="18"/>
      <w:u w:val="single"/>
    </w:rPr>
  </w:style>
  <w:style w:type="character" w:customStyle="1" w:styleId="Bodytext">
    <w:name w:val="Body text_"/>
    <w:link w:val="Tekstpodstawowy3"/>
    <w:rsid w:val="00C6468E"/>
    <w:rPr>
      <w:rFonts w:ascii="Times New Roman" w:eastAsia="Times New Roman" w:hAnsi="Times New Roman"/>
      <w:sz w:val="19"/>
      <w:szCs w:val="19"/>
      <w:shd w:val="clear" w:color="auto" w:fill="FFFFFF"/>
    </w:rPr>
  </w:style>
  <w:style w:type="paragraph" w:customStyle="1" w:styleId="Tekstpodstawowy3">
    <w:name w:val="Tekst podstawowy3"/>
    <w:basedOn w:val="Normalny"/>
    <w:link w:val="Bodytext"/>
    <w:rsid w:val="00C6468E"/>
    <w:pPr>
      <w:shd w:val="clear" w:color="auto" w:fill="FFFFFF"/>
      <w:spacing w:after="180" w:line="226" w:lineRule="exact"/>
      <w:ind w:hanging="420"/>
      <w:jc w:val="both"/>
    </w:pPr>
    <w:rPr>
      <w:rFonts w:ascii="Times New Roman" w:eastAsia="Times New Roman" w:hAnsi="Times New Roman"/>
      <w:sz w:val="19"/>
      <w:szCs w:val="19"/>
      <w:lang w:eastAsia="pl-PL"/>
    </w:rPr>
  </w:style>
  <w:style w:type="character" w:customStyle="1" w:styleId="Bodytext3">
    <w:name w:val="Body text (3)_"/>
    <w:basedOn w:val="Domylnaczcionkaakapitu"/>
    <w:link w:val="Bodytext30"/>
    <w:rsid w:val="00DA3AE6"/>
    <w:rPr>
      <w:rFonts w:ascii="Times New Roman" w:eastAsia="Times New Roman" w:hAnsi="Times New Roman"/>
      <w:sz w:val="16"/>
      <w:szCs w:val="16"/>
      <w:shd w:val="clear" w:color="auto" w:fill="FFFFFF"/>
    </w:rPr>
  </w:style>
  <w:style w:type="character" w:customStyle="1" w:styleId="Tekstpodstawowy20">
    <w:name w:val="Tekst podstawowy2"/>
    <w:basedOn w:val="Bodytext"/>
    <w:rsid w:val="00DA3AE6"/>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 w:type="paragraph" w:customStyle="1" w:styleId="Bodytext30">
    <w:name w:val="Body text (3)"/>
    <w:basedOn w:val="Normalny"/>
    <w:link w:val="Bodytext3"/>
    <w:rsid w:val="00DA3AE6"/>
    <w:pPr>
      <w:shd w:val="clear" w:color="auto" w:fill="FFFFFF"/>
      <w:spacing w:after="0" w:line="0" w:lineRule="atLeast"/>
    </w:pPr>
    <w:rPr>
      <w:rFonts w:ascii="Times New Roman" w:eastAsia="Times New Roman" w:hAnsi="Times New Roman"/>
      <w:sz w:val="16"/>
      <w:szCs w:val="16"/>
      <w:lang w:eastAsia="pl-PL"/>
    </w:rPr>
  </w:style>
  <w:style w:type="character" w:customStyle="1" w:styleId="Tekstpodstawowy1">
    <w:name w:val="Tekst podstawowy1"/>
    <w:basedOn w:val="Bodytext"/>
    <w:rsid w:val="00D95A95"/>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102025">
      <w:bodyDiv w:val="1"/>
      <w:marLeft w:val="0"/>
      <w:marRight w:val="0"/>
      <w:marTop w:val="0"/>
      <w:marBottom w:val="0"/>
      <w:divBdr>
        <w:top w:val="none" w:sz="0" w:space="0" w:color="auto"/>
        <w:left w:val="none" w:sz="0" w:space="0" w:color="auto"/>
        <w:bottom w:val="none" w:sz="0" w:space="0" w:color="auto"/>
        <w:right w:val="none" w:sz="0" w:space="0" w:color="auto"/>
      </w:divBdr>
    </w:div>
    <w:div w:id="1464929100">
      <w:bodyDiv w:val="1"/>
      <w:marLeft w:val="0"/>
      <w:marRight w:val="0"/>
      <w:marTop w:val="0"/>
      <w:marBottom w:val="0"/>
      <w:divBdr>
        <w:top w:val="none" w:sz="0" w:space="0" w:color="auto"/>
        <w:left w:val="none" w:sz="0" w:space="0" w:color="auto"/>
        <w:bottom w:val="none" w:sz="0" w:space="0" w:color="auto"/>
        <w:right w:val="none" w:sz="0" w:space="0" w:color="auto"/>
      </w:divBdr>
    </w:div>
    <w:div w:id="158067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71C88-8C11-4BE2-BF8A-506F07A3C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23</Pages>
  <Words>4785</Words>
  <Characters>28710</Characters>
  <Application>Microsoft Office Word</Application>
  <DocSecurity>0</DocSecurity>
  <Lines>239</Lines>
  <Paragraphs>66</Paragraphs>
  <ScaleCrop>false</ScaleCrop>
  <HeadingPairs>
    <vt:vector size="6" baseType="variant">
      <vt:variant>
        <vt:lpstr>Tytuł</vt:lpstr>
      </vt:variant>
      <vt:variant>
        <vt:i4>1</vt:i4>
      </vt:variant>
      <vt:variant>
        <vt:lpstr>Title</vt:lpstr>
      </vt:variant>
      <vt:variant>
        <vt:i4>1</vt:i4>
      </vt:variant>
      <vt:variant>
        <vt:lpstr>Titolo</vt:lpstr>
      </vt:variant>
      <vt:variant>
        <vt:i4>1</vt:i4>
      </vt:variant>
    </vt:vector>
  </HeadingPairs>
  <TitlesOfParts>
    <vt:vector size="3" baseType="lpstr">
      <vt:lpstr>Zamawiający:</vt:lpstr>
      <vt:lpstr>Zamawiający:</vt:lpstr>
      <vt:lpstr>Zamawiający:</vt:lpstr>
    </vt:vector>
  </TitlesOfParts>
  <Company>TOSHIBA</Company>
  <LinksUpToDate>false</LinksUpToDate>
  <CharactersWithSpaces>33429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ep</dc:creator>
  <cp:lastModifiedBy>Janusz Brzezicki</cp:lastModifiedBy>
  <cp:revision>20</cp:revision>
  <cp:lastPrinted>2017-12-15T12:26:00Z</cp:lastPrinted>
  <dcterms:created xsi:type="dcterms:W3CDTF">2017-12-15T11:28:00Z</dcterms:created>
  <dcterms:modified xsi:type="dcterms:W3CDTF">2025-07-15T15:12:00Z</dcterms:modified>
</cp:coreProperties>
</file>